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5B68" w14:textId="77777777" w:rsidR="00E30493" w:rsidRPr="0003387F" w:rsidRDefault="00E30493" w:rsidP="00CF5709">
      <w:pPr>
        <w:tabs>
          <w:tab w:val="left" w:pos="4410"/>
          <w:tab w:val="left" w:pos="4590"/>
        </w:tabs>
        <w:autoSpaceDE w:val="0"/>
        <w:autoSpaceDN w:val="0"/>
        <w:adjustRightInd w:val="0"/>
        <w:spacing w:after="0"/>
        <w:jc w:val="center"/>
        <w:rPr>
          <w:rFonts w:eastAsia="NewBaskervilleStd-Roman"/>
          <w:b/>
          <w:bCs/>
          <w:noProof/>
          <w:szCs w:val="24"/>
          <w:u w:val="single"/>
          <w:lang w:val="en-CA"/>
        </w:rPr>
      </w:pPr>
    </w:p>
    <w:p w14:paraId="46214740" w14:textId="54EC9BC1" w:rsidR="00E27C3D" w:rsidRPr="00953703" w:rsidRDefault="00CF5709" w:rsidP="00995F23">
      <w:pPr>
        <w:tabs>
          <w:tab w:val="left" w:pos="4410"/>
          <w:tab w:val="left" w:pos="4590"/>
        </w:tabs>
        <w:autoSpaceDE w:val="0"/>
        <w:autoSpaceDN w:val="0"/>
        <w:adjustRightInd w:val="0"/>
        <w:spacing w:after="0"/>
        <w:jc w:val="center"/>
        <w:rPr>
          <w:rFonts w:eastAsia="NewBaskervilleStd-Roman"/>
          <w:b/>
          <w:bCs/>
          <w:noProof/>
          <w:szCs w:val="24"/>
          <w:u w:val="single"/>
        </w:rPr>
      </w:pPr>
      <w:r w:rsidRPr="00953703">
        <w:rPr>
          <w:rFonts w:eastAsia="NewBaskervilleStd-Roman"/>
          <w:b/>
          <w:bCs/>
          <w:noProof/>
          <w:szCs w:val="24"/>
          <w:u w:val="single"/>
        </w:rPr>
        <w:t xml:space="preserve">Chapter </w:t>
      </w:r>
      <w:r w:rsidR="00995F23" w:rsidRPr="00953703">
        <w:rPr>
          <w:rFonts w:eastAsia="NewBaskervilleStd-Roman"/>
          <w:b/>
          <w:bCs/>
          <w:noProof/>
          <w:szCs w:val="24"/>
          <w:u w:val="single"/>
        </w:rPr>
        <w:t>5</w:t>
      </w:r>
      <w:r w:rsidRPr="00953703">
        <w:rPr>
          <w:rFonts w:eastAsia="NewBaskervilleStd-Roman"/>
          <w:b/>
          <w:bCs/>
          <w:noProof/>
          <w:szCs w:val="24"/>
          <w:u w:val="single"/>
        </w:rPr>
        <w:t xml:space="preserve"> – Practice Questions</w:t>
      </w:r>
      <w:r w:rsidR="00995F23" w:rsidRPr="00953703">
        <w:rPr>
          <w:rFonts w:eastAsia="NewBaskervilleStd-Roman"/>
          <w:b/>
          <w:bCs/>
          <w:noProof/>
          <w:szCs w:val="24"/>
          <w:u w:val="single"/>
        </w:rPr>
        <w:t xml:space="preserve"> on</w:t>
      </w:r>
      <w:r w:rsidR="00953703" w:rsidRPr="00953703">
        <w:rPr>
          <w:rFonts w:eastAsia="NewBaskervilleStd-Roman"/>
          <w:b/>
          <w:bCs/>
          <w:noProof/>
          <w:szCs w:val="24"/>
          <w:u w:val="single"/>
        </w:rPr>
        <w:t xml:space="preserve"> </w:t>
      </w:r>
      <w:r w:rsidR="00995F23" w:rsidRPr="00953703">
        <w:rPr>
          <w:rFonts w:eastAsia="NewBaskervilleStd-Roman"/>
          <w:b/>
          <w:bCs/>
          <w:noProof/>
          <w:szCs w:val="24"/>
          <w:u w:val="single"/>
        </w:rPr>
        <w:t>Trends</w:t>
      </w:r>
      <w:r w:rsidR="00184AA2" w:rsidRPr="0003387F">
        <w:rPr>
          <w:rStyle w:val="Appelnotedebasdep"/>
          <w:rFonts w:eastAsia="NewBaskervilleStd-Roman"/>
          <w:b/>
          <w:bCs/>
          <w:noProof/>
          <w:szCs w:val="24"/>
          <w:u w:val="single"/>
          <w:lang w:val="en-CA"/>
        </w:rPr>
        <w:footnoteReference w:id="1"/>
      </w:r>
      <w:r w:rsidR="00995F23" w:rsidRPr="00953703">
        <w:rPr>
          <w:rFonts w:eastAsia="NewBaskervilleStd-Roman"/>
          <w:b/>
          <w:bCs/>
          <w:noProof/>
          <w:szCs w:val="24"/>
          <w:u w:val="single"/>
        </w:rPr>
        <w:t xml:space="preserve"> </w:t>
      </w:r>
    </w:p>
    <w:p w14:paraId="141971D5" w14:textId="77777777" w:rsidR="00E7590E" w:rsidRPr="00953703" w:rsidRDefault="00E7590E" w:rsidP="00E7590E">
      <w:pPr>
        <w:tabs>
          <w:tab w:val="left" w:pos="4410"/>
          <w:tab w:val="left" w:pos="4590"/>
        </w:tabs>
        <w:autoSpaceDE w:val="0"/>
        <w:autoSpaceDN w:val="0"/>
        <w:adjustRightInd w:val="0"/>
        <w:spacing w:after="0"/>
        <w:rPr>
          <w:rFonts w:eastAsia="NewBaskervilleStd-Roman"/>
          <w:b/>
          <w:bCs/>
          <w:noProof/>
          <w:szCs w:val="24"/>
          <w:u w:val="single"/>
        </w:rPr>
      </w:pPr>
    </w:p>
    <w:p w14:paraId="6E1DBC71" w14:textId="77777777" w:rsidR="00050446" w:rsidRPr="0003387F" w:rsidRDefault="00050446" w:rsidP="00050446">
      <w:pPr>
        <w:pStyle w:val="Sansinterligne"/>
        <w:numPr>
          <w:ilvl w:val="0"/>
          <w:numId w:val="1"/>
        </w:numPr>
        <w:spacing w:line="276" w:lineRule="auto"/>
        <w:rPr>
          <w:bCs/>
          <w:szCs w:val="24"/>
          <w:lang w:val="en-CA"/>
        </w:rPr>
      </w:pPr>
      <w:r>
        <w:rPr>
          <w:bCs/>
          <w:szCs w:val="24"/>
          <w:lang w:val="en-CA"/>
        </w:rPr>
        <w:t>Copper</w:t>
      </w:r>
      <w:r w:rsidRPr="0003387F">
        <w:rPr>
          <w:bCs/>
          <w:szCs w:val="24"/>
          <w:lang w:val="en-CA"/>
        </w:rPr>
        <w:t xml:space="preserve"> (</w:t>
      </w:r>
      <w:r w:rsidRPr="0003387F">
        <w:rPr>
          <w:bCs/>
          <w:szCs w:val="24"/>
          <w:vertAlign w:val="subscript"/>
          <w:lang w:val="en-CA"/>
        </w:rPr>
        <w:t>2</w:t>
      </w:r>
      <w:r>
        <w:rPr>
          <w:bCs/>
          <w:szCs w:val="24"/>
          <w:vertAlign w:val="subscript"/>
          <w:lang w:val="en-CA"/>
        </w:rPr>
        <w:t>9</w:t>
      </w:r>
      <w:r>
        <w:rPr>
          <w:bCs/>
          <w:szCs w:val="24"/>
          <w:lang w:val="en-CA"/>
        </w:rPr>
        <w:t>Cu)</w:t>
      </w:r>
      <w:r w:rsidRPr="0003387F">
        <w:rPr>
          <w:bCs/>
          <w:szCs w:val="24"/>
          <w:lang w:val="en-CA"/>
        </w:rPr>
        <w:t xml:space="preserve"> has an anomalous electron configuration. On the following table:</w:t>
      </w:r>
    </w:p>
    <w:p w14:paraId="05D33B55" w14:textId="77777777" w:rsidR="00050446" w:rsidRPr="0003387F" w:rsidRDefault="00050446" w:rsidP="00050446">
      <w:pPr>
        <w:pStyle w:val="Sansinterligne"/>
        <w:numPr>
          <w:ilvl w:val="1"/>
          <w:numId w:val="1"/>
        </w:numPr>
        <w:spacing w:line="276" w:lineRule="auto"/>
        <w:rPr>
          <w:bCs/>
          <w:szCs w:val="24"/>
          <w:lang w:val="en-CA"/>
        </w:rPr>
      </w:pPr>
      <w:r w:rsidRPr="0003387F">
        <w:rPr>
          <w:bCs/>
          <w:szCs w:val="24"/>
          <w:lang w:val="en-CA"/>
        </w:rPr>
        <w:t xml:space="preserve">Give the expected and anomalous shorthand electron configurations for an atom of </w:t>
      </w:r>
      <w:r>
        <w:rPr>
          <w:bCs/>
          <w:szCs w:val="24"/>
          <w:lang w:val="en-CA"/>
        </w:rPr>
        <w:t>copper</w:t>
      </w:r>
      <w:r w:rsidRPr="0003387F">
        <w:rPr>
          <w:bCs/>
          <w:szCs w:val="24"/>
          <w:lang w:val="en-CA"/>
        </w:rPr>
        <w:t xml:space="preserve">. </w:t>
      </w:r>
    </w:p>
    <w:p w14:paraId="1397DE29" w14:textId="3ED19B53" w:rsidR="00050446" w:rsidRPr="0003387F" w:rsidRDefault="00050446" w:rsidP="00050446">
      <w:pPr>
        <w:pStyle w:val="Sansinterligne"/>
        <w:numPr>
          <w:ilvl w:val="1"/>
          <w:numId w:val="1"/>
        </w:numPr>
        <w:spacing w:line="276" w:lineRule="auto"/>
        <w:rPr>
          <w:bCs/>
          <w:szCs w:val="24"/>
          <w:lang w:val="en-CA"/>
        </w:rPr>
      </w:pPr>
      <w:r w:rsidRPr="0003387F">
        <w:rPr>
          <w:bCs/>
          <w:szCs w:val="24"/>
          <w:lang w:val="en-CA"/>
        </w:rPr>
        <w:t xml:space="preserve">Complete orbital filling diagram to show the arrangement of electrons for </w:t>
      </w:r>
      <w:r>
        <w:rPr>
          <w:bCs/>
          <w:szCs w:val="24"/>
          <w:lang w:val="en-CA"/>
        </w:rPr>
        <w:t>copper</w:t>
      </w:r>
      <w:r w:rsidRPr="0003387F">
        <w:rPr>
          <w:bCs/>
          <w:szCs w:val="24"/>
          <w:lang w:val="en-CA"/>
        </w:rPr>
        <w:t xml:space="preserve"> (expected and anomalous) and its ions (</w:t>
      </w:r>
      <w:r>
        <w:rPr>
          <w:bCs/>
          <w:szCs w:val="24"/>
          <w:lang w:val="en-CA"/>
        </w:rPr>
        <w:t>Cu</w:t>
      </w:r>
      <w:r>
        <w:rPr>
          <w:bCs/>
          <w:szCs w:val="24"/>
          <w:vertAlign w:val="superscript"/>
          <w:lang w:val="en-CA"/>
        </w:rPr>
        <w:t>1</w:t>
      </w:r>
      <w:r w:rsidRPr="0003387F">
        <w:rPr>
          <w:bCs/>
          <w:szCs w:val="24"/>
          <w:vertAlign w:val="superscript"/>
          <w:lang w:val="en-CA"/>
        </w:rPr>
        <w:t>+</w:t>
      </w:r>
      <w:r w:rsidRPr="0003387F">
        <w:rPr>
          <w:bCs/>
          <w:szCs w:val="24"/>
          <w:lang w:val="en-CA"/>
        </w:rPr>
        <w:t xml:space="preserve"> and </w:t>
      </w:r>
      <w:r>
        <w:rPr>
          <w:bCs/>
          <w:szCs w:val="24"/>
          <w:lang w:val="en-CA"/>
        </w:rPr>
        <w:t>Cu</w:t>
      </w:r>
      <w:r>
        <w:rPr>
          <w:bCs/>
          <w:szCs w:val="24"/>
          <w:vertAlign w:val="superscript"/>
          <w:lang w:val="en-CA"/>
        </w:rPr>
        <w:t>2</w:t>
      </w:r>
      <w:r w:rsidRPr="0003387F">
        <w:rPr>
          <w:bCs/>
          <w:szCs w:val="24"/>
          <w:vertAlign w:val="superscript"/>
          <w:lang w:val="en-CA"/>
        </w:rPr>
        <w:t>+</w:t>
      </w:r>
      <w:r w:rsidRPr="0003387F">
        <w:rPr>
          <w:bCs/>
          <w:szCs w:val="24"/>
          <w:lang w:val="en-CA"/>
        </w:rPr>
        <w:t>).</w:t>
      </w:r>
    </w:p>
    <w:p w14:paraId="64785FDA" w14:textId="1EEBCFC1" w:rsidR="00A85657" w:rsidRPr="004B76C1" w:rsidRDefault="0068563E" w:rsidP="004B76C1">
      <w:pPr>
        <w:pStyle w:val="Sansinterligne"/>
        <w:numPr>
          <w:ilvl w:val="1"/>
          <w:numId w:val="1"/>
        </w:numPr>
        <w:spacing w:line="276" w:lineRule="auto"/>
        <w:rPr>
          <w:bCs/>
          <w:szCs w:val="24"/>
          <w:lang w:val="en-CA"/>
        </w:rPr>
      </w:pPr>
      <w:r>
        <w:rPr>
          <w:bCs/>
          <w:szCs w:val="24"/>
          <w:lang w:val="en-CA"/>
        </w:rPr>
        <w:t>For each species of copper, s</w:t>
      </w:r>
      <w:r w:rsidR="00050446">
        <w:rPr>
          <w:bCs/>
          <w:szCs w:val="24"/>
          <w:lang w:val="en-CA"/>
        </w:rPr>
        <w:t>tate the number of</w:t>
      </w:r>
      <w:r w:rsidR="00050446" w:rsidRPr="0003387F">
        <w:rPr>
          <w:bCs/>
          <w:szCs w:val="24"/>
          <w:lang w:val="en-CA"/>
        </w:rPr>
        <w:t xml:space="preserve"> unpaired electrons </w:t>
      </w:r>
      <w:r>
        <w:rPr>
          <w:bCs/>
          <w:szCs w:val="24"/>
          <w:lang w:val="en-CA"/>
        </w:rPr>
        <w:t xml:space="preserve">in the </w:t>
      </w:r>
      <w:r w:rsidR="005E0499" w:rsidRPr="00BC6D6F">
        <w:rPr>
          <w:bCs/>
          <w:i/>
          <w:iCs/>
          <w:color w:val="FF0000"/>
          <w:szCs w:val="24"/>
          <w:highlight w:val="yellow"/>
          <w:lang w:val="en-CA"/>
        </w:rPr>
        <w:t>d</w:t>
      </w:r>
      <w:r w:rsidRPr="00BC6D6F">
        <w:rPr>
          <w:color w:val="FF0000"/>
          <w:lang w:val="en-US"/>
        </w:rPr>
        <w:t xml:space="preserve"> </w:t>
      </w:r>
      <w:r>
        <w:rPr>
          <w:lang w:val="en-US"/>
        </w:rPr>
        <w:t>orbitals</w:t>
      </w:r>
      <w:r w:rsidR="00050446">
        <w:rPr>
          <w:bCs/>
          <w:szCs w:val="24"/>
          <w:lang w:val="en-CA"/>
        </w:rPr>
        <w:t>?</w:t>
      </w:r>
    </w:p>
    <w:tbl>
      <w:tblPr>
        <w:tblStyle w:val="Grilledutableau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296"/>
        <w:gridCol w:w="1855"/>
        <w:gridCol w:w="864"/>
        <w:gridCol w:w="864"/>
        <w:gridCol w:w="864"/>
        <w:gridCol w:w="864"/>
        <w:gridCol w:w="864"/>
        <w:gridCol w:w="864"/>
        <w:gridCol w:w="1511"/>
      </w:tblGrid>
      <w:tr w:rsidR="00253DBE" w:rsidRPr="0003387F" w14:paraId="1919B6B5" w14:textId="77777777" w:rsidTr="00177374"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85FE7" w14:textId="77777777" w:rsidR="00253DBE" w:rsidRPr="0003387F" w:rsidRDefault="00253DBE" w:rsidP="00177374">
            <w:pPr>
              <w:pStyle w:val="Sansinterligne"/>
              <w:spacing w:line="276" w:lineRule="auto"/>
              <w:rPr>
                <w:bCs/>
                <w:szCs w:val="24"/>
                <w:vertAlign w:val="subscript"/>
                <w:lang w:val="en-CA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7124167A" w14:textId="77777777" w:rsidR="00253DBE" w:rsidRPr="0003387F" w:rsidRDefault="00253DBE" w:rsidP="0017737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e</w:t>
            </w:r>
            <w:r w:rsidRPr="0003387F">
              <w:rPr>
                <w:bCs/>
                <w:szCs w:val="24"/>
                <w:vertAlign w:val="superscript"/>
                <w:lang w:val="en-CA"/>
              </w:rPr>
              <w:t>-</w:t>
            </w:r>
            <w:r w:rsidRPr="0003387F">
              <w:rPr>
                <w:bCs/>
                <w:szCs w:val="24"/>
                <w:lang w:val="en-CA"/>
              </w:rPr>
              <w:t xml:space="preserve"> configuration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7F4660" w14:textId="3FE8929B" w:rsidR="00253DBE" w:rsidRPr="0003387F" w:rsidRDefault="00253DBE" w:rsidP="00177374">
            <w:pPr>
              <w:pStyle w:val="Sansinterligne"/>
              <w:spacing w:line="276" w:lineRule="auto"/>
              <w:jc w:val="center"/>
              <w:rPr>
                <w:bCs/>
                <w:noProof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B94AF" w14:textId="537080B3" w:rsidR="00253DBE" w:rsidRPr="0003387F" w:rsidRDefault="00253DBE" w:rsidP="00177374">
            <w:pPr>
              <w:pStyle w:val="Sansinterligne"/>
              <w:spacing w:line="276" w:lineRule="auto"/>
              <w:jc w:val="center"/>
              <w:rPr>
                <w:bCs/>
                <w:noProof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3E62D" w14:textId="1449E7BF" w:rsidR="00253DBE" w:rsidRPr="0003387F" w:rsidRDefault="00253DBE" w:rsidP="00177374">
            <w:pPr>
              <w:pStyle w:val="Sansinterligne"/>
              <w:spacing w:line="276" w:lineRule="auto"/>
              <w:jc w:val="center"/>
              <w:rPr>
                <w:bCs/>
                <w:noProof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215B3" w14:textId="1B8F33AC" w:rsidR="00253DBE" w:rsidRPr="0003387F" w:rsidRDefault="00253DBE" w:rsidP="00177374">
            <w:pPr>
              <w:pStyle w:val="Sansinterligne"/>
              <w:spacing w:line="276" w:lineRule="auto"/>
              <w:jc w:val="center"/>
              <w:rPr>
                <w:bCs/>
                <w:noProof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76D8F" w14:textId="77777777" w:rsidR="00253DBE" w:rsidRPr="0003387F" w:rsidRDefault="00253DBE" w:rsidP="0017737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2F89F" w14:textId="77777777" w:rsidR="00253DBE" w:rsidRPr="0003387F" w:rsidRDefault="00253DBE" w:rsidP="0017737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8DED" w14:textId="77777777" w:rsidR="00253DBE" w:rsidRPr="0003387F" w:rsidRDefault="00253DBE" w:rsidP="00177374">
            <w:pPr>
              <w:pStyle w:val="Sansinterligne"/>
              <w:spacing w:line="276" w:lineRule="auto"/>
              <w:jc w:val="center"/>
              <w:rPr>
                <w:bCs/>
                <w:szCs w:val="24"/>
                <w:vertAlign w:val="superscript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# unpaired e</w:t>
            </w:r>
            <w:r w:rsidRPr="0003387F">
              <w:rPr>
                <w:bCs/>
                <w:szCs w:val="24"/>
                <w:vertAlign w:val="superscript"/>
                <w:lang w:val="en-CA"/>
              </w:rPr>
              <w:t>-</w:t>
            </w:r>
          </w:p>
        </w:tc>
      </w:tr>
      <w:tr w:rsidR="00253DBE" w:rsidRPr="0003387F" w14:paraId="76015B6F" w14:textId="77777777" w:rsidTr="004D531B">
        <w:trPr>
          <w:trHeight w:val="635"/>
        </w:trPr>
        <w:tc>
          <w:tcPr>
            <w:tcW w:w="1296" w:type="dxa"/>
            <w:vAlign w:val="center"/>
          </w:tcPr>
          <w:p w14:paraId="610D80D2" w14:textId="27804F4F" w:rsidR="00253DBE" w:rsidRPr="004D531B" w:rsidRDefault="00253DBE" w:rsidP="004D531B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vertAlign w:val="subscript"/>
                <w:lang w:val="en-CA"/>
              </w:rPr>
              <w:t>2</w:t>
            </w:r>
            <w:r>
              <w:rPr>
                <w:bCs/>
                <w:szCs w:val="24"/>
                <w:vertAlign w:val="subscript"/>
                <w:lang w:val="en-CA"/>
              </w:rPr>
              <w:t>9</w:t>
            </w:r>
            <w:r>
              <w:rPr>
                <w:bCs/>
                <w:szCs w:val="24"/>
                <w:lang w:val="en-CA"/>
              </w:rPr>
              <w:t>Cu</w:t>
            </w:r>
          </w:p>
        </w:tc>
        <w:tc>
          <w:tcPr>
            <w:tcW w:w="1855" w:type="dxa"/>
            <w:vAlign w:val="bottom"/>
          </w:tcPr>
          <w:p w14:paraId="5E13EE26" w14:textId="00A3A7A2" w:rsidR="00253DBE" w:rsidRPr="0003387F" w:rsidRDefault="004B76C1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>
              <w:rPr>
                <w:bCs/>
                <w:i/>
                <w:iCs/>
                <w:szCs w:val="24"/>
                <w:lang w:val="en-CA"/>
              </w:rPr>
              <w:t>e</w:t>
            </w:r>
            <w:r w:rsidRPr="00195211">
              <w:rPr>
                <w:bCs/>
                <w:i/>
                <w:iCs/>
                <w:szCs w:val="24"/>
                <w:lang w:val="en-CA"/>
              </w:rPr>
              <w:t>xpected</w:t>
            </w:r>
          </w:p>
        </w:tc>
        <w:tc>
          <w:tcPr>
            <w:tcW w:w="864" w:type="dxa"/>
          </w:tcPr>
          <w:p w14:paraId="3DA41D4B" w14:textId="498A816D" w:rsidR="00253DBE" w:rsidRPr="0003387F" w:rsidRDefault="00253DBE" w:rsidP="00253DBE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5C0498E4" w14:textId="0A06BB55" w:rsidR="00253DBE" w:rsidRPr="0003387F" w:rsidRDefault="00253DBE" w:rsidP="00253DBE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376A4A15" w14:textId="1966742B" w:rsidR="00253DBE" w:rsidRPr="0003387F" w:rsidRDefault="00253DBE" w:rsidP="00253DBE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03A8C6A6" w14:textId="6C2A5823" w:rsidR="00253DBE" w:rsidRPr="0003387F" w:rsidRDefault="00253DBE" w:rsidP="00253DBE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7CD97890" w14:textId="7D727259" w:rsidR="00253DBE" w:rsidRPr="0003387F" w:rsidRDefault="00253DBE" w:rsidP="00253DBE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3DF3173C" w14:textId="2A99AAA8" w:rsidR="00253DBE" w:rsidRPr="0003387F" w:rsidRDefault="00253DBE" w:rsidP="00253DBE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1511" w:type="dxa"/>
            <w:vAlign w:val="center"/>
          </w:tcPr>
          <w:p w14:paraId="31CF3A6E" w14:textId="6434BF47" w:rsidR="00253DBE" w:rsidRPr="0003387F" w:rsidRDefault="00253DBE" w:rsidP="00E95445">
            <w:pPr>
              <w:pStyle w:val="Sansinterligne"/>
              <w:spacing w:line="276" w:lineRule="auto"/>
              <w:jc w:val="center"/>
              <w:rPr>
                <w:bCs/>
                <w:noProof/>
                <w:color w:val="FF0000"/>
                <w:szCs w:val="24"/>
                <w:lang w:val="en-CA"/>
              </w:rPr>
            </w:pPr>
          </w:p>
        </w:tc>
      </w:tr>
      <w:tr w:rsidR="00483824" w:rsidRPr="0003387F" w14:paraId="357D5E1B" w14:textId="77777777" w:rsidTr="004D531B">
        <w:trPr>
          <w:trHeight w:val="635"/>
        </w:trPr>
        <w:tc>
          <w:tcPr>
            <w:tcW w:w="1296" w:type="dxa"/>
            <w:vAlign w:val="center"/>
          </w:tcPr>
          <w:p w14:paraId="662225F2" w14:textId="283C7D5E" w:rsidR="00483824" w:rsidRPr="004D531B" w:rsidRDefault="00483824" w:rsidP="004D531B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vertAlign w:val="subscript"/>
                <w:lang w:val="en-CA"/>
              </w:rPr>
              <w:t>2</w:t>
            </w:r>
            <w:r>
              <w:rPr>
                <w:bCs/>
                <w:szCs w:val="24"/>
                <w:vertAlign w:val="subscript"/>
                <w:lang w:val="en-CA"/>
              </w:rPr>
              <w:t>9</w:t>
            </w:r>
            <w:r>
              <w:rPr>
                <w:bCs/>
                <w:szCs w:val="24"/>
                <w:lang w:val="en-CA"/>
              </w:rPr>
              <w:t>Cu</w:t>
            </w:r>
          </w:p>
        </w:tc>
        <w:tc>
          <w:tcPr>
            <w:tcW w:w="1855" w:type="dxa"/>
            <w:vAlign w:val="bottom"/>
          </w:tcPr>
          <w:p w14:paraId="47169905" w14:textId="607C7BB2" w:rsidR="00483824" w:rsidRPr="0003387F" w:rsidRDefault="004B76C1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proofErr w:type="spellStart"/>
            <w:r w:rsidRPr="00195211">
              <w:rPr>
                <w:bCs/>
                <w:i/>
                <w:iCs/>
                <w:szCs w:val="24"/>
                <w:lang w:val="en-CA"/>
              </w:rPr>
              <w:t>anomolous</w:t>
            </w:r>
            <w:proofErr w:type="spellEnd"/>
          </w:p>
        </w:tc>
        <w:tc>
          <w:tcPr>
            <w:tcW w:w="864" w:type="dxa"/>
          </w:tcPr>
          <w:p w14:paraId="48F92211" w14:textId="4F325686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189CCA6F" w14:textId="7AEB028A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520EB926" w14:textId="751794C8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19E1C2D2" w14:textId="56785AF5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04FBA7DE" w14:textId="480E6B80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45639E41" w14:textId="471AC54D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1511" w:type="dxa"/>
            <w:vAlign w:val="center"/>
          </w:tcPr>
          <w:p w14:paraId="19BAFCB5" w14:textId="569AF53C" w:rsidR="00483824" w:rsidRPr="0003387F" w:rsidRDefault="00483824" w:rsidP="00E95445">
            <w:pPr>
              <w:pStyle w:val="Sansinterligne"/>
              <w:spacing w:line="276" w:lineRule="auto"/>
              <w:jc w:val="center"/>
              <w:rPr>
                <w:bCs/>
                <w:noProof/>
                <w:color w:val="FF0000"/>
                <w:szCs w:val="24"/>
                <w:lang w:val="en-CA"/>
              </w:rPr>
            </w:pPr>
          </w:p>
        </w:tc>
      </w:tr>
      <w:tr w:rsidR="00483824" w:rsidRPr="0003387F" w14:paraId="4112C459" w14:textId="77777777" w:rsidTr="00C2751E">
        <w:trPr>
          <w:trHeight w:val="635"/>
        </w:trPr>
        <w:tc>
          <w:tcPr>
            <w:tcW w:w="1296" w:type="dxa"/>
            <w:vAlign w:val="center"/>
          </w:tcPr>
          <w:p w14:paraId="25900E0C" w14:textId="77777777" w:rsidR="00483824" w:rsidRPr="0003387F" w:rsidRDefault="00483824" w:rsidP="005E7183">
            <w:pPr>
              <w:pStyle w:val="Sansinterligne"/>
              <w:spacing w:line="276" w:lineRule="auto"/>
              <w:jc w:val="center"/>
              <w:rPr>
                <w:bCs/>
                <w:szCs w:val="24"/>
                <w:vertAlign w:val="superscript"/>
                <w:lang w:val="en-CA"/>
              </w:rPr>
            </w:pPr>
            <w:r>
              <w:rPr>
                <w:bCs/>
                <w:szCs w:val="24"/>
                <w:lang w:val="en-CA"/>
              </w:rPr>
              <w:t>Cu</w:t>
            </w:r>
            <w:r>
              <w:rPr>
                <w:bCs/>
                <w:szCs w:val="24"/>
                <w:vertAlign w:val="superscript"/>
                <w:lang w:val="en-CA"/>
              </w:rPr>
              <w:t>1</w:t>
            </w:r>
            <w:r w:rsidRPr="0003387F">
              <w:rPr>
                <w:bCs/>
                <w:szCs w:val="24"/>
                <w:vertAlign w:val="superscript"/>
                <w:lang w:val="en-CA"/>
              </w:rPr>
              <w:t>+</w:t>
            </w:r>
          </w:p>
        </w:tc>
        <w:tc>
          <w:tcPr>
            <w:tcW w:w="1855" w:type="dxa"/>
            <w:vAlign w:val="center"/>
          </w:tcPr>
          <w:p w14:paraId="2277ACD7" w14:textId="24027510" w:rsidR="005E7183" w:rsidRPr="005E7183" w:rsidRDefault="005E7183" w:rsidP="00C2751E">
            <w:pPr>
              <w:pStyle w:val="Sansinterligne"/>
              <w:jc w:val="center"/>
              <w:rPr>
                <w:bCs/>
                <w:color w:val="FF0000"/>
                <w:szCs w:val="24"/>
                <w:vertAlign w:val="superscript"/>
                <w:lang w:val="en-CA"/>
              </w:rPr>
            </w:pPr>
          </w:p>
        </w:tc>
        <w:tc>
          <w:tcPr>
            <w:tcW w:w="864" w:type="dxa"/>
          </w:tcPr>
          <w:p w14:paraId="642E7CB6" w14:textId="77777777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66732C54" w14:textId="5180B19E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6B788707" w14:textId="2B7AAEEB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09E102B2" w14:textId="5A6FB493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1831108D" w14:textId="34A5AB71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2D54B94E" w14:textId="45E11CC3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1511" w:type="dxa"/>
            <w:vAlign w:val="center"/>
          </w:tcPr>
          <w:p w14:paraId="2655B523" w14:textId="11BEF4F6" w:rsidR="00483824" w:rsidRPr="0003387F" w:rsidRDefault="00483824" w:rsidP="00E95445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</w:tr>
      <w:tr w:rsidR="00483824" w:rsidRPr="0003387F" w14:paraId="38B3553B" w14:textId="77777777" w:rsidTr="00C2751E">
        <w:trPr>
          <w:trHeight w:val="635"/>
        </w:trPr>
        <w:tc>
          <w:tcPr>
            <w:tcW w:w="1296" w:type="dxa"/>
            <w:vAlign w:val="center"/>
          </w:tcPr>
          <w:p w14:paraId="080372DC" w14:textId="77777777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szCs w:val="24"/>
                <w:vertAlign w:val="superscript"/>
                <w:lang w:val="en-CA"/>
              </w:rPr>
            </w:pPr>
            <w:r>
              <w:rPr>
                <w:bCs/>
                <w:szCs w:val="24"/>
                <w:lang w:val="en-CA"/>
              </w:rPr>
              <w:t>Cu</w:t>
            </w:r>
            <w:r>
              <w:rPr>
                <w:bCs/>
                <w:szCs w:val="24"/>
                <w:vertAlign w:val="superscript"/>
                <w:lang w:val="en-CA"/>
              </w:rPr>
              <w:t>2</w:t>
            </w:r>
            <w:r w:rsidRPr="0003387F">
              <w:rPr>
                <w:bCs/>
                <w:szCs w:val="24"/>
                <w:vertAlign w:val="superscript"/>
                <w:lang w:val="en-CA"/>
              </w:rPr>
              <w:t>+</w:t>
            </w:r>
          </w:p>
        </w:tc>
        <w:tc>
          <w:tcPr>
            <w:tcW w:w="1855" w:type="dxa"/>
            <w:vAlign w:val="center"/>
          </w:tcPr>
          <w:p w14:paraId="075A2450" w14:textId="0D51B6C4" w:rsidR="005E7183" w:rsidRPr="00C2751E" w:rsidRDefault="005E7183" w:rsidP="00C2751E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vertAlign w:val="superscript"/>
                <w:lang w:val="en-CA"/>
              </w:rPr>
            </w:pPr>
          </w:p>
        </w:tc>
        <w:tc>
          <w:tcPr>
            <w:tcW w:w="864" w:type="dxa"/>
          </w:tcPr>
          <w:p w14:paraId="282FC1FE" w14:textId="77777777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4B31F834" w14:textId="01786ADA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570BAEF1" w14:textId="2902D2C4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76433B66" w14:textId="777745FD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0C4AAED2" w14:textId="03A7E146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28215E05" w14:textId="535C2C14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1511" w:type="dxa"/>
            <w:vAlign w:val="center"/>
          </w:tcPr>
          <w:p w14:paraId="2320B458" w14:textId="65C84600" w:rsidR="00483824" w:rsidRPr="0003387F" w:rsidRDefault="00483824" w:rsidP="00E95445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</w:p>
        </w:tc>
      </w:tr>
      <w:tr w:rsidR="00483824" w:rsidRPr="0003387F" w14:paraId="0EC8F3D5" w14:textId="77777777" w:rsidTr="00177374">
        <w:trPr>
          <w:gridAfter w:val="1"/>
          <w:wAfter w:w="1511" w:type="dxa"/>
        </w:trPr>
        <w:tc>
          <w:tcPr>
            <w:tcW w:w="1296" w:type="dxa"/>
          </w:tcPr>
          <w:p w14:paraId="52D99A4A" w14:textId="77777777" w:rsidR="00483824" w:rsidRPr="0003387F" w:rsidRDefault="00483824" w:rsidP="00483824">
            <w:pPr>
              <w:pStyle w:val="Sansinterligne"/>
              <w:spacing w:line="276" w:lineRule="auto"/>
              <w:rPr>
                <w:bCs/>
                <w:szCs w:val="24"/>
                <w:vertAlign w:val="subscript"/>
                <w:lang w:val="en-CA"/>
              </w:rPr>
            </w:pPr>
          </w:p>
        </w:tc>
        <w:tc>
          <w:tcPr>
            <w:tcW w:w="1855" w:type="dxa"/>
          </w:tcPr>
          <w:p w14:paraId="0100EB45" w14:textId="77777777" w:rsidR="00483824" w:rsidRPr="0003387F" w:rsidRDefault="00483824" w:rsidP="00483824">
            <w:pPr>
              <w:pStyle w:val="Sansinterligne"/>
              <w:spacing w:line="276" w:lineRule="auto"/>
              <w:rPr>
                <w:bCs/>
                <w:szCs w:val="24"/>
                <w:lang w:val="en-CA"/>
              </w:rPr>
            </w:pPr>
          </w:p>
        </w:tc>
        <w:tc>
          <w:tcPr>
            <w:tcW w:w="864" w:type="dxa"/>
          </w:tcPr>
          <w:p w14:paraId="1B4E5623" w14:textId="77777777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color w:val="FF0000"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4s</w:t>
            </w:r>
          </w:p>
        </w:tc>
        <w:tc>
          <w:tcPr>
            <w:tcW w:w="4320" w:type="dxa"/>
            <w:gridSpan w:val="5"/>
          </w:tcPr>
          <w:p w14:paraId="274B4CAB" w14:textId="74387EBE" w:rsidR="00483824" w:rsidRPr="0003387F" w:rsidRDefault="00483824" w:rsidP="00483824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3d</w:t>
            </w:r>
          </w:p>
        </w:tc>
      </w:tr>
    </w:tbl>
    <w:p w14:paraId="2CDCA277" w14:textId="77777777" w:rsidR="00253DBE" w:rsidRPr="0003387F" w:rsidRDefault="00253DBE" w:rsidP="00E95445">
      <w:pPr>
        <w:pStyle w:val="Sansinterligne"/>
        <w:spacing w:line="276" w:lineRule="auto"/>
        <w:rPr>
          <w:bCs/>
          <w:szCs w:val="24"/>
          <w:lang w:val="en-CA"/>
        </w:rPr>
      </w:pPr>
    </w:p>
    <w:p w14:paraId="669B6FE9" w14:textId="73FB9354" w:rsidR="003B27B9" w:rsidRPr="0003387F" w:rsidRDefault="00766B5C" w:rsidP="00B25837">
      <w:pPr>
        <w:pStyle w:val="Paragraphedeliste"/>
        <w:numPr>
          <w:ilvl w:val="0"/>
          <w:numId w:val="1"/>
        </w:numPr>
        <w:tabs>
          <w:tab w:val="left" w:pos="360"/>
          <w:tab w:val="left" w:pos="4320"/>
          <w:tab w:val="left" w:pos="4680"/>
          <w:tab w:val="left" w:pos="8640"/>
          <w:tab w:val="left" w:pos="9000"/>
        </w:tabs>
        <w:spacing w:after="0"/>
        <w:textAlignment w:val="baseline"/>
        <w:rPr>
          <w:szCs w:val="24"/>
          <w:lang w:val="en-CA"/>
        </w:rPr>
      </w:pPr>
      <w:r w:rsidRPr="0003387F">
        <w:rPr>
          <w:rFonts w:eastAsia="MS PGothic"/>
          <w:kern w:val="24"/>
          <w:szCs w:val="24"/>
          <w:lang w:val="en-US"/>
        </w:rPr>
        <w:t>Rank</w:t>
      </w:r>
      <w:r w:rsidR="00A85657" w:rsidRPr="0003387F">
        <w:rPr>
          <w:rFonts w:eastAsia="MS PGothic"/>
          <w:kern w:val="24"/>
          <w:szCs w:val="24"/>
          <w:lang w:val="en-US"/>
        </w:rPr>
        <w:t xml:space="preserve"> the following species</w:t>
      </w:r>
      <w:r w:rsidR="00B25837" w:rsidRPr="0003387F">
        <w:rPr>
          <w:rFonts w:eastAsia="MS PGothic"/>
          <w:kern w:val="24"/>
          <w:szCs w:val="24"/>
          <w:lang w:val="en-US"/>
        </w:rPr>
        <w:t xml:space="preserve"> </w:t>
      </w:r>
      <w:r w:rsidR="00B25837" w:rsidRPr="0003387F">
        <w:rPr>
          <w:rFonts w:eastAsia="MS PGothic"/>
          <w:i/>
          <w:iCs/>
          <w:kern w:val="24"/>
          <w:szCs w:val="24"/>
          <w:lang w:val="en-US"/>
        </w:rPr>
        <w:t>from largest to smallest</w:t>
      </w:r>
      <w:r w:rsidR="00B25837" w:rsidRPr="0003387F">
        <w:rPr>
          <w:rFonts w:eastAsia="MS PGothic"/>
          <w:kern w:val="24"/>
          <w:szCs w:val="24"/>
          <w:lang w:val="en-US"/>
        </w:rPr>
        <w:t xml:space="preserve"> </w:t>
      </w:r>
      <w:r w:rsidR="00A85657" w:rsidRPr="0003387F">
        <w:rPr>
          <w:rFonts w:eastAsia="MS PGothic"/>
          <w:kern w:val="24"/>
          <w:szCs w:val="24"/>
          <w:lang w:val="en-US"/>
        </w:rPr>
        <w:t xml:space="preserve">radius: </w:t>
      </w:r>
      <w:r w:rsidR="00A85657" w:rsidRPr="0003387F">
        <w:rPr>
          <w:rFonts w:eastAsia="MS PGothic"/>
          <w:kern w:val="24"/>
          <w:szCs w:val="24"/>
          <w:u w:val="single"/>
          <w:lang w:val="en-US"/>
        </w:rPr>
        <w:t>O</w:t>
      </w:r>
      <w:r w:rsidR="00A85657" w:rsidRPr="0003387F">
        <w:rPr>
          <w:rFonts w:eastAsia="MS PGothic"/>
          <w:kern w:val="24"/>
          <w:szCs w:val="24"/>
          <w:u w:val="single"/>
          <w:vertAlign w:val="superscript"/>
          <w:lang w:val="en-US"/>
        </w:rPr>
        <w:t>2-</w:t>
      </w:r>
      <w:r w:rsidR="00A85657" w:rsidRPr="0003387F">
        <w:rPr>
          <w:rFonts w:eastAsia="MS PGothic"/>
          <w:kern w:val="24"/>
          <w:szCs w:val="24"/>
          <w:u w:val="single"/>
          <w:lang w:val="en-US"/>
        </w:rPr>
        <w:t>, F</w:t>
      </w:r>
      <w:r w:rsidR="00A85657" w:rsidRPr="0003387F">
        <w:rPr>
          <w:rFonts w:eastAsia="MS PGothic"/>
          <w:kern w:val="24"/>
          <w:szCs w:val="24"/>
          <w:u w:val="single"/>
          <w:vertAlign w:val="superscript"/>
          <w:lang w:val="en-US"/>
        </w:rPr>
        <w:t>-</w:t>
      </w:r>
      <w:r w:rsidR="00A85657" w:rsidRPr="0003387F">
        <w:rPr>
          <w:rFonts w:eastAsia="MS PGothic"/>
          <w:kern w:val="24"/>
          <w:szCs w:val="24"/>
          <w:u w:val="single"/>
          <w:lang w:val="en-US"/>
        </w:rPr>
        <w:t>, or F</w:t>
      </w:r>
      <w:r w:rsidR="009A00BC" w:rsidRPr="0003387F">
        <w:rPr>
          <w:rFonts w:eastAsia="MS PGothic"/>
          <w:kern w:val="24"/>
          <w:szCs w:val="24"/>
          <w:lang w:val="en-US"/>
        </w:rPr>
        <w:t>.</w:t>
      </w:r>
      <w:r w:rsidR="00A85657" w:rsidRPr="0003387F">
        <w:rPr>
          <w:rFonts w:eastAsia="MS PGothic"/>
          <w:kern w:val="24"/>
          <w:szCs w:val="24"/>
          <w:lang w:val="en-US"/>
        </w:rPr>
        <w:t xml:space="preserve"> Support your answer</w:t>
      </w:r>
      <w:r w:rsidR="009A237F" w:rsidRPr="0003387F">
        <w:rPr>
          <w:rFonts w:eastAsia="MS PGothic"/>
          <w:kern w:val="24"/>
          <w:szCs w:val="24"/>
          <w:lang w:val="en-US"/>
        </w:rPr>
        <w:t xml:space="preserve"> </w:t>
      </w:r>
      <w:r w:rsidR="009774AD" w:rsidRPr="0003387F">
        <w:rPr>
          <w:rFonts w:eastAsia="MS PGothic"/>
          <w:kern w:val="24"/>
          <w:szCs w:val="24"/>
          <w:lang w:val="en-US"/>
        </w:rPr>
        <w:t>by giving the electron configurations</w:t>
      </w:r>
      <w:r w:rsidR="009A00BC" w:rsidRPr="0003387F">
        <w:rPr>
          <w:rFonts w:eastAsia="MS PGothic"/>
          <w:kern w:val="24"/>
          <w:szCs w:val="24"/>
          <w:lang w:val="en-US"/>
        </w:rPr>
        <w:t xml:space="preserve"> of each atom</w:t>
      </w:r>
      <w:r w:rsidR="00126ED8" w:rsidRPr="0003387F">
        <w:rPr>
          <w:rFonts w:eastAsia="MS PGothic"/>
          <w:kern w:val="24"/>
          <w:szCs w:val="24"/>
          <w:lang w:val="en-US"/>
        </w:rPr>
        <w:t xml:space="preserve">. Explain </w:t>
      </w:r>
      <w:r w:rsidR="00051F6A" w:rsidRPr="0003387F">
        <w:rPr>
          <w:rFonts w:eastAsia="MS PGothic"/>
          <w:kern w:val="24"/>
          <w:szCs w:val="24"/>
          <w:lang w:val="en-US"/>
        </w:rPr>
        <w:t xml:space="preserve">- </w:t>
      </w:r>
      <w:r w:rsidR="00126ED8" w:rsidRPr="0003387F">
        <w:rPr>
          <w:rFonts w:eastAsia="MS PGothic"/>
          <w:kern w:val="24"/>
          <w:szCs w:val="24"/>
          <w:lang w:val="en-US"/>
        </w:rPr>
        <w:t xml:space="preserve">be sure to include </w:t>
      </w:r>
      <w:r w:rsidR="00051F6A" w:rsidRPr="0003387F">
        <w:rPr>
          <w:rFonts w:eastAsia="MS PGothic"/>
          <w:kern w:val="24"/>
          <w:szCs w:val="24"/>
          <w:lang w:val="en-US"/>
        </w:rPr>
        <w:t>calculate</w:t>
      </w:r>
      <w:r w:rsidR="00B25837" w:rsidRPr="0003387F">
        <w:rPr>
          <w:rFonts w:eastAsia="MS PGothic"/>
          <w:kern w:val="24"/>
          <w:szCs w:val="24"/>
          <w:lang w:val="en-US"/>
        </w:rPr>
        <w:t xml:space="preserve"> </w:t>
      </w:r>
      <w:r w:rsidR="009774AD" w:rsidRPr="0003387F">
        <w:rPr>
          <w:rFonts w:eastAsia="MS PGothic"/>
          <w:kern w:val="24"/>
          <w:szCs w:val="24"/>
          <w:lang w:val="en-US"/>
        </w:rPr>
        <w:t xml:space="preserve">the </w:t>
      </w:r>
      <w:r w:rsidR="00B25837" w:rsidRPr="0003387F">
        <w:rPr>
          <w:rFonts w:eastAsia="MS PGothic"/>
          <w:kern w:val="24"/>
          <w:szCs w:val="24"/>
          <w:lang w:val="en-US"/>
        </w:rPr>
        <w:t>effective nuclear charge (</w:t>
      </w:r>
      <w:r w:rsidR="00857F77" w:rsidRPr="0003387F">
        <w:rPr>
          <w:rFonts w:eastAsia="MS PGothic"/>
          <w:kern w:val="24"/>
          <w:szCs w:val="24"/>
          <w:lang w:val="en-US"/>
        </w:rPr>
        <w:t>Zeff</w:t>
      </w:r>
      <w:r w:rsidR="00B25837" w:rsidRPr="0003387F">
        <w:rPr>
          <w:rFonts w:eastAsia="MS PGothic"/>
          <w:kern w:val="24"/>
          <w:szCs w:val="24"/>
          <w:lang w:val="en-US"/>
        </w:rPr>
        <w:t>)</w:t>
      </w:r>
      <w:r w:rsidR="00051F6A" w:rsidRPr="0003387F">
        <w:rPr>
          <w:rFonts w:eastAsia="MS PGothic"/>
          <w:kern w:val="24"/>
          <w:szCs w:val="24"/>
          <w:lang w:val="en-US"/>
        </w:rPr>
        <w:t>.</w:t>
      </w:r>
    </w:p>
    <w:tbl>
      <w:tblPr>
        <w:tblStyle w:val="Grilledutableau"/>
        <w:tblpPr w:leftFromText="141" w:rightFromText="141" w:vertAnchor="text" w:horzAnchor="margin" w:tblpXSpec="center" w:tblpY="6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9A00BC" w:rsidRPr="0003387F" w14:paraId="1D08FD57" w14:textId="77777777" w:rsidTr="004B76C1">
        <w:trPr>
          <w:trHeight w:val="576"/>
        </w:trPr>
        <w:tc>
          <w:tcPr>
            <w:tcW w:w="720" w:type="dxa"/>
          </w:tcPr>
          <w:p w14:paraId="732B4319" w14:textId="77777777" w:rsidR="009A00BC" w:rsidRPr="0003387F" w:rsidRDefault="009A00BC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720" w:type="dxa"/>
            <w:vAlign w:val="center"/>
          </w:tcPr>
          <w:p w14:paraId="5DBA0FEA" w14:textId="77777777" w:rsidR="009A00BC" w:rsidRPr="0003387F" w:rsidRDefault="009A00BC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&gt;</w:t>
            </w:r>
          </w:p>
        </w:tc>
        <w:tc>
          <w:tcPr>
            <w:tcW w:w="720" w:type="dxa"/>
          </w:tcPr>
          <w:p w14:paraId="0E8FFD7E" w14:textId="77777777" w:rsidR="009A00BC" w:rsidRPr="0003387F" w:rsidRDefault="009A00BC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720" w:type="dxa"/>
            <w:vAlign w:val="center"/>
          </w:tcPr>
          <w:p w14:paraId="46016B55" w14:textId="678C5B1B" w:rsidR="009A00BC" w:rsidRPr="0003387F" w:rsidRDefault="009A00BC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720" w:type="dxa"/>
            <w:vAlign w:val="center"/>
          </w:tcPr>
          <w:p w14:paraId="3F7F883A" w14:textId="77777777" w:rsidR="009A00BC" w:rsidRPr="0003387F" w:rsidRDefault="009A00BC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&gt;</w:t>
            </w:r>
          </w:p>
        </w:tc>
        <w:tc>
          <w:tcPr>
            <w:tcW w:w="720" w:type="dxa"/>
            <w:vAlign w:val="center"/>
          </w:tcPr>
          <w:p w14:paraId="1A99E593" w14:textId="77777777" w:rsidR="009A00BC" w:rsidRPr="0003387F" w:rsidRDefault="009A00BC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</w:tr>
    </w:tbl>
    <w:p w14:paraId="686CE778" w14:textId="7ABFB01D" w:rsidR="00B1071E" w:rsidRPr="0003387F" w:rsidRDefault="00B1071E" w:rsidP="004B76C1">
      <w:pPr>
        <w:pStyle w:val="Sansinterligne"/>
        <w:spacing w:line="276" w:lineRule="auto"/>
        <w:rPr>
          <w:bCs/>
          <w:szCs w:val="24"/>
          <w:lang w:val="en-CA"/>
        </w:rPr>
      </w:pPr>
    </w:p>
    <w:p w14:paraId="77F03E0E" w14:textId="77777777" w:rsidR="00B1071E" w:rsidRPr="0003387F" w:rsidRDefault="00B1071E" w:rsidP="00B1071E">
      <w:pPr>
        <w:pStyle w:val="Sansinterligne"/>
        <w:spacing w:line="276" w:lineRule="auto"/>
        <w:ind w:left="720"/>
        <w:rPr>
          <w:bCs/>
          <w:szCs w:val="24"/>
          <w:lang w:val="en-CA"/>
        </w:rPr>
      </w:pPr>
    </w:p>
    <w:p w14:paraId="386F89BF" w14:textId="77777777" w:rsidR="004B76C1" w:rsidRPr="004B76C1" w:rsidRDefault="004B76C1" w:rsidP="004B76C1">
      <w:pPr>
        <w:tabs>
          <w:tab w:val="left" w:pos="360"/>
          <w:tab w:val="left" w:pos="4320"/>
          <w:tab w:val="left" w:pos="4680"/>
          <w:tab w:val="left" w:pos="8640"/>
          <w:tab w:val="left" w:pos="9000"/>
        </w:tabs>
        <w:textAlignment w:val="baseline"/>
        <w:rPr>
          <w:szCs w:val="24"/>
          <w:highlight w:val="yellow"/>
          <w:lang w:val="en-CA"/>
        </w:rPr>
      </w:pPr>
    </w:p>
    <w:p w14:paraId="4B4827B2" w14:textId="1DD8FBB3" w:rsidR="00E7590E" w:rsidRPr="0003387F" w:rsidRDefault="00E7590E" w:rsidP="000D4E13">
      <w:pPr>
        <w:pStyle w:val="Sansinterligne"/>
        <w:numPr>
          <w:ilvl w:val="0"/>
          <w:numId w:val="1"/>
        </w:numPr>
        <w:spacing w:line="276" w:lineRule="auto"/>
        <w:rPr>
          <w:szCs w:val="24"/>
          <w:lang w:val="en-CA"/>
        </w:rPr>
      </w:pPr>
      <w:r w:rsidRPr="0003387F">
        <w:rPr>
          <w:szCs w:val="24"/>
          <w:lang w:val="en-CA"/>
        </w:rPr>
        <w:t xml:space="preserve">Arrange the following atoms in order of </w:t>
      </w:r>
      <w:r w:rsidRPr="0003387F">
        <w:rPr>
          <w:i/>
          <w:iCs/>
          <w:szCs w:val="24"/>
          <w:lang w:val="en-CA"/>
        </w:rPr>
        <w:t>decreasing</w:t>
      </w:r>
      <w:r w:rsidRPr="0003387F">
        <w:rPr>
          <w:szCs w:val="24"/>
          <w:lang w:val="en-CA"/>
        </w:rPr>
        <w:t xml:space="preserve"> atomic radii:  </w:t>
      </w:r>
      <w:r w:rsidRPr="0003387F">
        <w:rPr>
          <w:szCs w:val="24"/>
          <w:u w:val="single"/>
          <w:lang w:val="en-CA"/>
        </w:rPr>
        <w:t>Al, Na, Cl, P, Mg</w:t>
      </w:r>
      <w:r w:rsidRPr="0003387F">
        <w:rPr>
          <w:szCs w:val="24"/>
          <w:lang w:val="en-CA"/>
        </w:rPr>
        <w:t xml:space="preserve">. Support </w:t>
      </w:r>
      <w:r w:rsidR="00410F18" w:rsidRPr="0003387F">
        <w:rPr>
          <w:szCs w:val="24"/>
          <w:lang w:val="en-CA"/>
        </w:rPr>
        <w:t>your answer</w:t>
      </w:r>
      <w:r w:rsidR="00794C01" w:rsidRPr="0003387F">
        <w:rPr>
          <w:szCs w:val="24"/>
          <w:lang w:val="en-CA"/>
        </w:rPr>
        <w:t xml:space="preserve">. A complete answer </w:t>
      </w:r>
      <w:r w:rsidR="004B76C1">
        <w:rPr>
          <w:szCs w:val="24"/>
          <w:lang w:val="en-CA"/>
        </w:rPr>
        <w:t>addresses the</w:t>
      </w:r>
      <w:r w:rsidR="00794C01" w:rsidRPr="0003387F">
        <w:rPr>
          <w:szCs w:val="24"/>
          <w:lang w:val="en-CA"/>
        </w:rPr>
        <w:t xml:space="preserve"> </w:t>
      </w:r>
      <w:proofErr w:type="gramStart"/>
      <w:r w:rsidR="00794C01" w:rsidRPr="0003387F">
        <w:rPr>
          <w:szCs w:val="24"/>
          <w:lang w:val="en-CA"/>
        </w:rPr>
        <w:t>p</w:t>
      </w:r>
      <w:r w:rsidRPr="0003387F">
        <w:rPr>
          <w:szCs w:val="24"/>
          <w:lang w:val="en-CA"/>
        </w:rPr>
        <w:t>rinciple</w:t>
      </w:r>
      <w:proofErr w:type="gramEnd"/>
      <w:r w:rsidRPr="0003387F">
        <w:rPr>
          <w:szCs w:val="24"/>
          <w:lang w:val="en-CA"/>
        </w:rPr>
        <w:t xml:space="preserve"> quantum number(s), shell(s), nuclear charge(s) (Z), effective nuclear charge</w:t>
      </w:r>
      <w:r w:rsidR="001B4C40" w:rsidRPr="0003387F">
        <w:rPr>
          <w:szCs w:val="24"/>
          <w:lang w:val="en-CA"/>
        </w:rPr>
        <w:t xml:space="preserve"> </w:t>
      </w:r>
      <w:r w:rsidRPr="0003387F">
        <w:rPr>
          <w:szCs w:val="24"/>
          <w:lang w:val="en-CA"/>
        </w:rPr>
        <w:t>(</w:t>
      </w:r>
      <w:r w:rsidR="003B27B9" w:rsidRPr="0003387F">
        <w:rPr>
          <w:szCs w:val="24"/>
          <w:lang w:val="en-CA"/>
        </w:rPr>
        <w:t>Zeff</w:t>
      </w:r>
      <w:r w:rsidRPr="0003387F">
        <w:rPr>
          <w:szCs w:val="24"/>
          <w:lang w:val="en-CA"/>
        </w:rPr>
        <w:t>), shielding electrons, and valence electrons.</w:t>
      </w:r>
    </w:p>
    <w:tbl>
      <w:tblPr>
        <w:tblStyle w:val="Grilledutableau"/>
        <w:tblpPr w:leftFromText="141" w:rightFromText="141" w:vertAnchor="text" w:horzAnchor="margin" w:tblpXSpec="center" w:tblpY="99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51F6A" w:rsidRPr="0003387F" w14:paraId="48929EFC" w14:textId="5E9E1E32" w:rsidTr="004B76C1">
        <w:trPr>
          <w:trHeight w:val="576"/>
        </w:trPr>
        <w:tc>
          <w:tcPr>
            <w:tcW w:w="720" w:type="dxa"/>
            <w:vAlign w:val="center"/>
          </w:tcPr>
          <w:p w14:paraId="7F2FE707" w14:textId="1E7C608F" w:rsidR="00051F6A" w:rsidRPr="0003387F" w:rsidRDefault="00051F6A" w:rsidP="004B76C1">
            <w:pPr>
              <w:pStyle w:val="Sansinterligne"/>
              <w:spacing w:line="276" w:lineRule="auto"/>
              <w:rPr>
                <w:bCs/>
                <w:szCs w:val="24"/>
                <w:lang w:val="en-CA"/>
              </w:rPr>
            </w:pPr>
          </w:p>
        </w:tc>
        <w:tc>
          <w:tcPr>
            <w:tcW w:w="720" w:type="dxa"/>
            <w:vAlign w:val="center"/>
          </w:tcPr>
          <w:p w14:paraId="6BBF00E2" w14:textId="77777777" w:rsidR="00051F6A" w:rsidRPr="0003387F" w:rsidRDefault="00051F6A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&gt;</w:t>
            </w:r>
          </w:p>
        </w:tc>
        <w:tc>
          <w:tcPr>
            <w:tcW w:w="720" w:type="dxa"/>
            <w:vAlign w:val="center"/>
          </w:tcPr>
          <w:p w14:paraId="1991DC5C" w14:textId="7FCB0A66" w:rsidR="00051F6A" w:rsidRPr="0003387F" w:rsidRDefault="00051F6A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720" w:type="dxa"/>
            <w:vAlign w:val="center"/>
          </w:tcPr>
          <w:p w14:paraId="0BBF6B73" w14:textId="5F70DBA0" w:rsidR="00051F6A" w:rsidRPr="0003387F" w:rsidRDefault="00051F6A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&gt;</w:t>
            </w:r>
          </w:p>
        </w:tc>
        <w:tc>
          <w:tcPr>
            <w:tcW w:w="720" w:type="dxa"/>
            <w:vAlign w:val="center"/>
          </w:tcPr>
          <w:p w14:paraId="4989CCD4" w14:textId="2B5AEA49" w:rsidR="00051F6A" w:rsidRPr="0003387F" w:rsidRDefault="00051F6A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720" w:type="dxa"/>
            <w:vAlign w:val="center"/>
          </w:tcPr>
          <w:p w14:paraId="4683C7BE" w14:textId="07A660F2" w:rsidR="00051F6A" w:rsidRPr="0003387F" w:rsidRDefault="00051F6A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&gt;</w:t>
            </w:r>
          </w:p>
        </w:tc>
        <w:tc>
          <w:tcPr>
            <w:tcW w:w="720" w:type="dxa"/>
            <w:vAlign w:val="center"/>
          </w:tcPr>
          <w:p w14:paraId="460C7FA9" w14:textId="59DAB67A" w:rsidR="00051F6A" w:rsidRPr="0003387F" w:rsidRDefault="00051F6A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  <w:tc>
          <w:tcPr>
            <w:tcW w:w="720" w:type="dxa"/>
            <w:vAlign w:val="center"/>
          </w:tcPr>
          <w:p w14:paraId="57C092F9" w14:textId="1161B4E3" w:rsidR="00051F6A" w:rsidRPr="0003387F" w:rsidRDefault="00134144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  <w:r w:rsidRPr="0003387F">
              <w:rPr>
                <w:bCs/>
                <w:szCs w:val="24"/>
                <w:lang w:val="en-CA"/>
              </w:rPr>
              <w:t>&gt;</w:t>
            </w:r>
          </w:p>
        </w:tc>
        <w:tc>
          <w:tcPr>
            <w:tcW w:w="720" w:type="dxa"/>
            <w:vAlign w:val="center"/>
          </w:tcPr>
          <w:p w14:paraId="72F947E4" w14:textId="266A3734" w:rsidR="00051F6A" w:rsidRPr="0003387F" w:rsidRDefault="00051F6A" w:rsidP="004B76C1">
            <w:pPr>
              <w:pStyle w:val="Sansinterligne"/>
              <w:spacing w:line="276" w:lineRule="auto"/>
              <w:jc w:val="center"/>
              <w:rPr>
                <w:bCs/>
                <w:szCs w:val="24"/>
                <w:lang w:val="en-CA"/>
              </w:rPr>
            </w:pPr>
          </w:p>
        </w:tc>
      </w:tr>
    </w:tbl>
    <w:p w14:paraId="4F29434B" w14:textId="26D441B2" w:rsidR="00126ED8" w:rsidRPr="0003387F" w:rsidRDefault="00B1071E" w:rsidP="00126ED8">
      <w:pPr>
        <w:pStyle w:val="Sansinterligne"/>
        <w:spacing w:line="276" w:lineRule="auto"/>
        <w:ind w:left="720"/>
        <w:rPr>
          <w:szCs w:val="24"/>
          <w:lang w:val="en-CA"/>
        </w:rPr>
      </w:pPr>
      <w:r w:rsidRPr="0003387F">
        <w:rPr>
          <w:bCs/>
          <w:szCs w:val="24"/>
          <w:lang w:val="en-CA"/>
        </w:rPr>
        <w:tab/>
      </w:r>
    </w:p>
    <w:p w14:paraId="587528F2" w14:textId="2CBFA4FD" w:rsidR="00E7590E" w:rsidRPr="0003387F" w:rsidRDefault="00E7590E" w:rsidP="00126ED8">
      <w:pPr>
        <w:pStyle w:val="Sansinterligne"/>
        <w:spacing w:line="276" w:lineRule="auto"/>
        <w:rPr>
          <w:szCs w:val="24"/>
          <w:lang w:val="en-CA"/>
        </w:rPr>
      </w:pPr>
    </w:p>
    <w:p w14:paraId="1E81DCC1" w14:textId="77777777" w:rsidR="00126ED8" w:rsidRPr="0003387F" w:rsidRDefault="00126ED8" w:rsidP="00126ED8">
      <w:pPr>
        <w:pStyle w:val="Sansinterligne"/>
        <w:spacing w:line="276" w:lineRule="auto"/>
        <w:ind w:left="1440"/>
        <w:rPr>
          <w:color w:val="FF0000"/>
          <w:szCs w:val="24"/>
          <w:lang w:val="en-CA"/>
        </w:rPr>
      </w:pPr>
    </w:p>
    <w:p w14:paraId="0366C0ED" w14:textId="77777777" w:rsidR="000D4E13" w:rsidRPr="0003387F" w:rsidRDefault="000D4E13" w:rsidP="00E7590E">
      <w:pPr>
        <w:pStyle w:val="Sansinterligne"/>
        <w:rPr>
          <w:szCs w:val="24"/>
          <w:lang w:val="en-CA"/>
        </w:rPr>
      </w:pPr>
    </w:p>
    <w:p w14:paraId="797952E0" w14:textId="087CCF05" w:rsidR="00E7590E" w:rsidRPr="0003387F" w:rsidRDefault="00E7590E" w:rsidP="004A2199">
      <w:pPr>
        <w:pStyle w:val="Sansinterligne"/>
        <w:numPr>
          <w:ilvl w:val="0"/>
          <w:numId w:val="1"/>
        </w:numPr>
        <w:spacing w:line="276" w:lineRule="auto"/>
        <w:rPr>
          <w:szCs w:val="24"/>
          <w:lang w:val="en-CA"/>
        </w:rPr>
      </w:pPr>
      <w:r w:rsidRPr="0003387F">
        <w:rPr>
          <w:szCs w:val="24"/>
          <w:lang w:val="en-CA"/>
        </w:rPr>
        <w:t xml:space="preserve">An isoelectronic series is a group of atoms or ions that have the same number </w:t>
      </w:r>
      <w:r w:rsidR="00EA6E7E" w:rsidRPr="0003387F">
        <w:rPr>
          <w:szCs w:val="24"/>
          <w:lang w:val="en-CA"/>
        </w:rPr>
        <w:t xml:space="preserve">and arrangements </w:t>
      </w:r>
      <w:r w:rsidRPr="0003387F">
        <w:rPr>
          <w:szCs w:val="24"/>
          <w:lang w:val="en-CA"/>
        </w:rPr>
        <w:t>of electrons. Of the ions listed below, which form an isoelectronic group with krypton (Kr)? Support your decision by showing your work. Include support for those species that are not isoelectronic with krypton.</w:t>
      </w:r>
    </w:p>
    <w:p w14:paraId="3E6D66E4" w14:textId="77777777" w:rsidR="00E7590E" w:rsidRPr="0003387F" w:rsidRDefault="00E7590E" w:rsidP="0022342A">
      <w:pPr>
        <w:pStyle w:val="Sansinterligne"/>
        <w:spacing w:line="276" w:lineRule="auto"/>
        <w:jc w:val="center"/>
        <w:rPr>
          <w:szCs w:val="24"/>
        </w:rPr>
      </w:pPr>
      <w:r w:rsidRPr="0003387F">
        <w:rPr>
          <w:szCs w:val="24"/>
        </w:rPr>
        <w:t>Ag</w:t>
      </w:r>
      <w:r w:rsidRPr="0003387F">
        <w:rPr>
          <w:szCs w:val="24"/>
          <w:vertAlign w:val="superscript"/>
        </w:rPr>
        <w:t>+</w:t>
      </w:r>
      <w:r w:rsidRPr="0003387F">
        <w:rPr>
          <w:szCs w:val="24"/>
        </w:rPr>
        <w:t>, Br</w:t>
      </w:r>
      <w:r w:rsidRPr="0003387F">
        <w:rPr>
          <w:szCs w:val="24"/>
          <w:vertAlign w:val="superscript"/>
        </w:rPr>
        <w:t>-</w:t>
      </w:r>
      <w:r w:rsidRPr="0003387F">
        <w:rPr>
          <w:szCs w:val="24"/>
        </w:rPr>
        <w:t>, Cd</w:t>
      </w:r>
      <w:r w:rsidRPr="0003387F">
        <w:rPr>
          <w:szCs w:val="24"/>
          <w:vertAlign w:val="superscript"/>
        </w:rPr>
        <w:t>2+</w:t>
      </w:r>
      <w:r w:rsidRPr="0003387F">
        <w:rPr>
          <w:szCs w:val="24"/>
        </w:rPr>
        <w:t>, Sc</w:t>
      </w:r>
      <w:r w:rsidRPr="0003387F">
        <w:rPr>
          <w:szCs w:val="24"/>
          <w:vertAlign w:val="superscript"/>
        </w:rPr>
        <w:t>3+</w:t>
      </w:r>
      <w:r w:rsidRPr="0003387F">
        <w:rPr>
          <w:szCs w:val="24"/>
        </w:rPr>
        <w:t>, Se</w:t>
      </w:r>
      <w:r w:rsidRPr="0003387F">
        <w:rPr>
          <w:szCs w:val="24"/>
          <w:vertAlign w:val="superscript"/>
        </w:rPr>
        <w:t>2-</w:t>
      </w:r>
      <w:r w:rsidRPr="0003387F">
        <w:rPr>
          <w:szCs w:val="24"/>
        </w:rPr>
        <w:t>, Sr</w:t>
      </w:r>
      <w:r w:rsidRPr="0003387F">
        <w:rPr>
          <w:szCs w:val="24"/>
          <w:vertAlign w:val="superscript"/>
        </w:rPr>
        <w:t>2+</w:t>
      </w:r>
      <w:r w:rsidRPr="0003387F">
        <w:rPr>
          <w:szCs w:val="24"/>
        </w:rPr>
        <w:t>, Ti</w:t>
      </w:r>
      <w:r w:rsidRPr="0003387F">
        <w:rPr>
          <w:szCs w:val="24"/>
          <w:vertAlign w:val="superscript"/>
        </w:rPr>
        <w:t>2+</w:t>
      </w:r>
      <w:r w:rsidRPr="0003387F">
        <w:rPr>
          <w:szCs w:val="24"/>
        </w:rPr>
        <w:t>, Zn</w:t>
      </w:r>
      <w:r w:rsidRPr="0003387F">
        <w:rPr>
          <w:szCs w:val="24"/>
          <w:vertAlign w:val="superscript"/>
        </w:rPr>
        <w:t xml:space="preserve">2+ </w:t>
      </w:r>
    </w:p>
    <w:p w14:paraId="58D1C86C" w14:textId="77777777" w:rsidR="009A500E" w:rsidRPr="00372F25" w:rsidRDefault="009A500E" w:rsidP="009A500E">
      <w:pPr>
        <w:pStyle w:val="Sansinterligne"/>
        <w:spacing w:line="276" w:lineRule="auto"/>
        <w:ind w:left="1440"/>
        <w:rPr>
          <w:color w:val="FF0000"/>
          <w:szCs w:val="24"/>
        </w:rPr>
      </w:pPr>
    </w:p>
    <w:p w14:paraId="019F5354" w14:textId="77777777" w:rsidR="00E7590E" w:rsidRPr="0003387F" w:rsidRDefault="00E7590E" w:rsidP="00E7590E">
      <w:pPr>
        <w:pStyle w:val="Sansinterligne"/>
        <w:rPr>
          <w:szCs w:val="24"/>
        </w:rPr>
      </w:pPr>
    </w:p>
    <w:p w14:paraId="075B34AB" w14:textId="77777777" w:rsidR="00E7590E" w:rsidRPr="0003387F" w:rsidRDefault="00E7590E" w:rsidP="004A2199">
      <w:pPr>
        <w:pStyle w:val="Sansinterligne"/>
        <w:numPr>
          <w:ilvl w:val="0"/>
          <w:numId w:val="1"/>
        </w:numPr>
        <w:rPr>
          <w:szCs w:val="24"/>
          <w:lang w:val="en-CA"/>
        </w:rPr>
      </w:pPr>
      <w:r w:rsidRPr="0003387F">
        <w:rPr>
          <w:szCs w:val="24"/>
          <w:lang w:val="en-CA"/>
        </w:rPr>
        <w:t xml:space="preserve">What does it mean if an atom has a </w:t>
      </w:r>
      <w:r w:rsidRPr="0003387F">
        <w:rPr>
          <w:i/>
          <w:iCs/>
          <w:szCs w:val="24"/>
          <w:lang w:val="en-CA"/>
        </w:rPr>
        <w:t>high</w:t>
      </w:r>
      <w:r w:rsidRPr="0003387F">
        <w:rPr>
          <w:szCs w:val="24"/>
          <w:lang w:val="en-CA"/>
        </w:rPr>
        <w:t xml:space="preserve"> ionization energy?</w:t>
      </w:r>
    </w:p>
    <w:p w14:paraId="0DC11885" w14:textId="77777777" w:rsidR="00E7590E" w:rsidRPr="0003387F" w:rsidRDefault="00E7590E" w:rsidP="00E7590E">
      <w:pPr>
        <w:pStyle w:val="Sansinterligne"/>
        <w:rPr>
          <w:szCs w:val="24"/>
          <w:lang w:val="en-CA"/>
        </w:rPr>
      </w:pPr>
    </w:p>
    <w:p w14:paraId="43D65E96" w14:textId="77777777" w:rsidR="00E7590E" w:rsidRPr="0003387F" w:rsidRDefault="00E7590E" w:rsidP="004A2199">
      <w:pPr>
        <w:pStyle w:val="Sansinterligne"/>
        <w:numPr>
          <w:ilvl w:val="0"/>
          <w:numId w:val="1"/>
        </w:numPr>
        <w:spacing w:line="276" w:lineRule="auto"/>
        <w:rPr>
          <w:szCs w:val="24"/>
          <w:lang w:val="en-CA"/>
        </w:rPr>
      </w:pPr>
      <w:r w:rsidRPr="0003387F">
        <w:rPr>
          <w:szCs w:val="24"/>
          <w:lang w:val="en-CA"/>
        </w:rPr>
        <w:lastRenderedPageBreak/>
        <w:t xml:space="preserve">Why do ionization energies generally </w:t>
      </w:r>
      <w:r w:rsidRPr="0003387F">
        <w:rPr>
          <w:i/>
          <w:szCs w:val="24"/>
          <w:lang w:val="en-CA"/>
        </w:rPr>
        <w:t>decrease</w:t>
      </w:r>
      <w:r w:rsidRPr="0003387F">
        <w:rPr>
          <w:szCs w:val="24"/>
          <w:lang w:val="en-CA"/>
        </w:rPr>
        <w:t xml:space="preserve"> as you go down a family? Include shell(s), distance, and shielding electrons in your answer.</w:t>
      </w:r>
    </w:p>
    <w:p w14:paraId="6863E26D" w14:textId="77777777" w:rsidR="004B76C1" w:rsidRPr="0003387F" w:rsidRDefault="004B76C1" w:rsidP="004B76C1">
      <w:pPr>
        <w:pStyle w:val="Sansinterligne"/>
        <w:rPr>
          <w:szCs w:val="24"/>
          <w:lang w:val="en-CA"/>
        </w:rPr>
      </w:pPr>
    </w:p>
    <w:p w14:paraId="4148E407" w14:textId="26462DEE" w:rsidR="00E7590E" w:rsidRPr="0003387F" w:rsidRDefault="00B0695D" w:rsidP="004A2199">
      <w:pPr>
        <w:pStyle w:val="Sansinterligne"/>
        <w:numPr>
          <w:ilvl w:val="0"/>
          <w:numId w:val="1"/>
        </w:numPr>
        <w:spacing w:line="276" w:lineRule="auto"/>
        <w:rPr>
          <w:szCs w:val="24"/>
          <w:lang w:val="en-CA"/>
        </w:rPr>
      </w:pPr>
      <w:r w:rsidRPr="0003387F">
        <w:rPr>
          <w:szCs w:val="24"/>
          <w:lang w:val="en-CA"/>
        </w:rPr>
        <w:t>I</w:t>
      </w:r>
      <w:r w:rsidR="00E7590E" w:rsidRPr="0003387F">
        <w:rPr>
          <w:szCs w:val="24"/>
          <w:lang w:val="en-CA"/>
        </w:rPr>
        <w:t>onization energ</w:t>
      </w:r>
      <w:r w:rsidR="009022A0" w:rsidRPr="0003387F">
        <w:rPr>
          <w:szCs w:val="24"/>
          <w:lang w:val="en-CA"/>
        </w:rPr>
        <w:t>y is the energy needed to remove an electron. These energies</w:t>
      </w:r>
      <w:r w:rsidR="00E7590E" w:rsidRPr="0003387F">
        <w:rPr>
          <w:szCs w:val="24"/>
          <w:lang w:val="en-CA"/>
        </w:rPr>
        <w:t xml:space="preserve"> typically </w:t>
      </w:r>
      <w:r w:rsidR="00E7590E" w:rsidRPr="0003387F">
        <w:rPr>
          <w:i/>
          <w:iCs/>
          <w:szCs w:val="24"/>
          <w:lang w:val="en-CA"/>
        </w:rPr>
        <w:t>increase</w:t>
      </w:r>
      <w:r w:rsidR="00E7590E" w:rsidRPr="0003387F">
        <w:rPr>
          <w:szCs w:val="24"/>
          <w:lang w:val="en-CA"/>
        </w:rPr>
        <w:t xml:space="preserve"> as you go across a row on the periodic table</w:t>
      </w:r>
      <w:r w:rsidRPr="0003387F">
        <w:rPr>
          <w:szCs w:val="24"/>
          <w:lang w:val="en-CA"/>
        </w:rPr>
        <w:t xml:space="preserve"> as shown below with sodium and magnesium</w:t>
      </w:r>
      <w:r w:rsidR="00E7590E" w:rsidRPr="0003387F">
        <w:rPr>
          <w:szCs w:val="24"/>
          <w:lang w:val="en-CA"/>
        </w:rPr>
        <w:t xml:space="preserve">. </w:t>
      </w:r>
      <w:r w:rsidRPr="0003387F">
        <w:rPr>
          <w:szCs w:val="24"/>
          <w:lang w:val="en-CA"/>
        </w:rPr>
        <w:t xml:space="preserve">Why does this happen? </w:t>
      </w:r>
      <w:r w:rsidR="009022A0" w:rsidRPr="0003387F">
        <w:rPr>
          <w:szCs w:val="24"/>
          <w:lang w:val="en-CA"/>
        </w:rPr>
        <w:t>Support your answer by providing the shorthand electron configuration and add</w:t>
      </w:r>
      <w:r w:rsidR="00043175">
        <w:rPr>
          <w:szCs w:val="24"/>
          <w:lang w:val="en-CA"/>
        </w:rPr>
        <w:t>re</w:t>
      </w:r>
      <w:r w:rsidR="009022A0" w:rsidRPr="0003387F">
        <w:rPr>
          <w:szCs w:val="24"/>
          <w:lang w:val="en-CA"/>
        </w:rPr>
        <w:t>ssing</w:t>
      </w:r>
      <w:r w:rsidR="00E7590E" w:rsidRPr="0003387F">
        <w:rPr>
          <w:szCs w:val="24"/>
          <w:lang w:val="en-CA"/>
        </w:rPr>
        <w:t xml:space="preserve"> effective nuclear charge. </w:t>
      </w:r>
    </w:p>
    <w:tbl>
      <w:tblPr>
        <w:tblStyle w:val="Grilledutableau"/>
        <w:tblpPr w:leftFromText="141" w:rightFromText="141" w:vertAnchor="text" w:horzAnchor="margin" w:tblpXSpec="center" w:tblpY="173"/>
        <w:tblW w:w="9018" w:type="dxa"/>
        <w:tblLook w:val="04A0" w:firstRow="1" w:lastRow="0" w:firstColumn="1" w:lastColumn="0" w:noHBand="0" w:noVBand="1"/>
      </w:tblPr>
      <w:tblGrid>
        <w:gridCol w:w="584"/>
        <w:gridCol w:w="1652"/>
        <w:gridCol w:w="1583"/>
        <w:gridCol w:w="3086"/>
        <w:gridCol w:w="2113"/>
      </w:tblGrid>
      <w:tr w:rsidR="00043175" w:rsidRPr="0003387F" w14:paraId="2BADC0D4" w14:textId="77777777" w:rsidTr="004B76C1">
        <w:tc>
          <w:tcPr>
            <w:tcW w:w="584" w:type="dxa"/>
          </w:tcPr>
          <w:p w14:paraId="5EFA1D76" w14:textId="77777777" w:rsidR="00043175" w:rsidRPr="0003387F" w:rsidRDefault="00043175" w:rsidP="00043175">
            <w:pPr>
              <w:pStyle w:val="Sansinterligne"/>
              <w:jc w:val="center"/>
              <w:rPr>
                <w:b/>
                <w:szCs w:val="24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Z</w:t>
            </w:r>
          </w:p>
        </w:tc>
        <w:tc>
          <w:tcPr>
            <w:tcW w:w="1652" w:type="dxa"/>
          </w:tcPr>
          <w:p w14:paraId="3C4932AD" w14:textId="77777777" w:rsidR="00043175" w:rsidRPr="0003387F" w:rsidRDefault="00043175" w:rsidP="00043175">
            <w:pPr>
              <w:pStyle w:val="Sansinterligne"/>
              <w:jc w:val="center"/>
              <w:rPr>
                <w:b/>
                <w:szCs w:val="24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Atom</w:t>
            </w:r>
          </w:p>
        </w:tc>
        <w:tc>
          <w:tcPr>
            <w:tcW w:w="1583" w:type="dxa"/>
          </w:tcPr>
          <w:p w14:paraId="5F29E585" w14:textId="77777777" w:rsidR="00043175" w:rsidRPr="0003387F" w:rsidRDefault="00043175" w:rsidP="00043175">
            <w:pPr>
              <w:pStyle w:val="Sansinterligne"/>
              <w:jc w:val="center"/>
              <w:rPr>
                <w:b/>
                <w:szCs w:val="24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I1 (kJ/mol)</w:t>
            </w:r>
          </w:p>
        </w:tc>
        <w:tc>
          <w:tcPr>
            <w:tcW w:w="3086" w:type="dxa"/>
          </w:tcPr>
          <w:p w14:paraId="655714E0" w14:textId="77777777" w:rsidR="00043175" w:rsidRPr="0003387F" w:rsidRDefault="00043175" w:rsidP="00043175">
            <w:pPr>
              <w:pStyle w:val="Sansinterligne"/>
              <w:jc w:val="center"/>
              <w:rPr>
                <w:b/>
                <w:szCs w:val="24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Shorthand e</w:t>
            </w:r>
            <w:r w:rsidRPr="0003387F">
              <w:rPr>
                <w:b/>
                <w:szCs w:val="24"/>
                <w:vertAlign w:val="superscript"/>
                <w:lang w:val="en-CA"/>
              </w:rPr>
              <w:t xml:space="preserve">- </w:t>
            </w:r>
            <w:r w:rsidRPr="0003387F">
              <w:rPr>
                <w:b/>
                <w:szCs w:val="24"/>
                <w:lang w:val="en-CA"/>
              </w:rPr>
              <w:t>configuration</w:t>
            </w:r>
          </w:p>
        </w:tc>
        <w:tc>
          <w:tcPr>
            <w:tcW w:w="2113" w:type="dxa"/>
          </w:tcPr>
          <w:p w14:paraId="58C8D55A" w14:textId="77777777" w:rsidR="00043175" w:rsidRPr="0003387F" w:rsidRDefault="00043175" w:rsidP="00043175">
            <w:pPr>
              <w:pStyle w:val="Sansinterligne"/>
              <w:jc w:val="center"/>
              <w:rPr>
                <w:b/>
                <w:szCs w:val="24"/>
                <w:vertAlign w:val="subscript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Zeff</w:t>
            </w:r>
          </w:p>
        </w:tc>
      </w:tr>
      <w:tr w:rsidR="00043175" w:rsidRPr="0003387F" w14:paraId="392357EE" w14:textId="77777777" w:rsidTr="004B76C1">
        <w:trPr>
          <w:trHeight w:hRule="exact" w:val="576"/>
        </w:trPr>
        <w:tc>
          <w:tcPr>
            <w:tcW w:w="584" w:type="dxa"/>
            <w:vAlign w:val="center"/>
          </w:tcPr>
          <w:p w14:paraId="43CB4468" w14:textId="77777777" w:rsidR="00043175" w:rsidRPr="0003387F" w:rsidRDefault="00043175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11</w:t>
            </w:r>
          </w:p>
        </w:tc>
        <w:tc>
          <w:tcPr>
            <w:tcW w:w="1652" w:type="dxa"/>
            <w:vAlign w:val="center"/>
          </w:tcPr>
          <w:p w14:paraId="680C16E1" w14:textId="77777777" w:rsidR="00043175" w:rsidRPr="0003387F" w:rsidRDefault="00043175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Sodium</w:t>
            </w:r>
          </w:p>
        </w:tc>
        <w:tc>
          <w:tcPr>
            <w:tcW w:w="1583" w:type="dxa"/>
            <w:vAlign w:val="center"/>
          </w:tcPr>
          <w:p w14:paraId="32D6B26C" w14:textId="77777777" w:rsidR="00043175" w:rsidRPr="0003387F" w:rsidRDefault="00043175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496</w:t>
            </w:r>
          </w:p>
        </w:tc>
        <w:tc>
          <w:tcPr>
            <w:tcW w:w="3086" w:type="dxa"/>
            <w:vAlign w:val="center"/>
          </w:tcPr>
          <w:p w14:paraId="717351A8" w14:textId="77777777" w:rsidR="00043175" w:rsidRDefault="00043175" w:rsidP="004B76C1">
            <w:pPr>
              <w:pStyle w:val="Sansinterligne"/>
              <w:jc w:val="center"/>
              <w:rPr>
                <w:color w:val="FF0000"/>
                <w:szCs w:val="24"/>
                <w:vertAlign w:val="superscript"/>
                <w:lang w:val="en-CA"/>
              </w:rPr>
            </w:pPr>
          </w:p>
          <w:p w14:paraId="7EF7FA60" w14:textId="77777777" w:rsidR="004B76C1" w:rsidRDefault="004B76C1" w:rsidP="004B76C1">
            <w:pPr>
              <w:pStyle w:val="Sansinterligne"/>
              <w:jc w:val="center"/>
              <w:rPr>
                <w:color w:val="FF0000"/>
                <w:szCs w:val="24"/>
                <w:vertAlign w:val="superscript"/>
                <w:lang w:val="en-CA"/>
              </w:rPr>
            </w:pPr>
          </w:p>
          <w:p w14:paraId="48F6B62A" w14:textId="77777777" w:rsidR="004B76C1" w:rsidRDefault="004B76C1" w:rsidP="004B76C1">
            <w:pPr>
              <w:pStyle w:val="Sansinterligne"/>
              <w:jc w:val="center"/>
              <w:rPr>
                <w:color w:val="FF0000"/>
                <w:szCs w:val="24"/>
                <w:vertAlign w:val="superscript"/>
                <w:lang w:val="en-CA"/>
              </w:rPr>
            </w:pPr>
          </w:p>
          <w:p w14:paraId="7187964C" w14:textId="62EB6DFF" w:rsidR="004B76C1" w:rsidRPr="0003387F" w:rsidRDefault="004B76C1" w:rsidP="004B76C1">
            <w:pPr>
              <w:pStyle w:val="Sansinterligne"/>
              <w:jc w:val="center"/>
              <w:rPr>
                <w:color w:val="FF0000"/>
                <w:szCs w:val="24"/>
                <w:vertAlign w:val="superscript"/>
                <w:lang w:val="en-CA"/>
              </w:rPr>
            </w:pPr>
          </w:p>
        </w:tc>
        <w:tc>
          <w:tcPr>
            <w:tcW w:w="2113" w:type="dxa"/>
            <w:vAlign w:val="center"/>
          </w:tcPr>
          <w:p w14:paraId="4BDAF5F7" w14:textId="77777777" w:rsidR="00043175" w:rsidRDefault="00043175" w:rsidP="004B76C1">
            <w:pPr>
              <w:pStyle w:val="Sansinterligne"/>
              <w:jc w:val="center"/>
              <w:rPr>
                <w:color w:val="FF0000"/>
                <w:szCs w:val="24"/>
                <w:lang w:val="en-CA"/>
              </w:rPr>
            </w:pPr>
          </w:p>
          <w:p w14:paraId="799DE33B" w14:textId="7CE7CBA4" w:rsidR="004B76C1" w:rsidRPr="0003387F" w:rsidRDefault="004B76C1" w:rsidP="004B76C1">
            <w:pPr>
              <w:pStyle w:val="Sansinterligne"/>
              <w:jc w:val="center"/>
              <w:rPr>
                <w:color w:val="FF0000"/>
                <w:szCs w:val="24"/>
                <w:lang w:val="en-CA"/>
              </w:rPr>
            </w:pPr>
          </w:p>
        </w:tc>
      </w:tr>
      <w:tr w:rsidR="00043175" w:rsidRPr="0003387F" w14:paraId="154C7C3A" w14:textId="77777777" w:rsidTr="004B76C1">
        <w:trPr>
          <w:trHeight w:hRule="exact" w:val="576"/>
        </w:trPr>
        <w:tc>
          <w:tcPr>
            <w:tcW w:w="584" w:type="dxa"/>
            <w:vAlign w:val="center"/>
          </w:tcPr>
          <w:p w14:paraId="1BF104ED" w14:textId="77777777" w:rsidR="00043175" w:rsidRPr="0003387F" w:rsidRDefault="00043175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12</w:t>
            </w:r>
          </w:p>
        </w:tc>
        <w:tc>
          <w:tcPr>
            <w:tcW w:w="1652" w:type="dxa"/>
            <w:vAlign w:val="center"/>
          </w:tcPr>
          <w:p w14:paraId="0856CC2C" w14:textId="77777777" w:rsidR="00043175" w:rsidRPr="0003387F" w:rsidRDefault="00043175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Magnesium</w:t>
            </w:r>
          </w:p>
        </w:tc>
        <w:tc>
          <w:tcPr>
            <w:tcW w:w="1583" w:type="dxa"/>
            <w:vAlign w:val="center"/>
          </w:tcPr>
          <w:p w14:paraId="04E35FD2" w14:textId="77777777" w:rsidR="00043175" w:rsidRPr="0003387F" w:rsidRDefault="00043175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738</w:t>
            </w:r>
          </w:p>
        </w:tc>
        <w:tc>
          <w:tcPr>
            <w:tcW w:w="3086" w:type="dxa"/>
            <w:vAlign w:val="center"/>
          </w:tcPr>
          <w:p w14:paraId="21DFB8BC" w14:textId="637C4405" w:rsidR="00043175" w:rsidRPr="0003387F" w:rsidRDefault="00043175" w:rsidP="004B76C1">
            <w:pPr>
              <w:pStyle w:val="Sansinterligne"/>
              <w:jc w:val="center"/>
              <w:rPr>
                <w:color w:val="FF0000"/>
                <w:szCs w:val="24"/>
                <w:lang w:val="en-CA"/>
              </w:rPr>
            </w:pPr>
          </w:p>
        </w:tc>
        <w:tc>
          <w:tcPr>
            <w:tcW w:w="2113" w:type="dxa"/>
            <w:vAlign w:val="center"/>
          </w:tcPr>
          <w:p w14:paraId="1EBEB5AD" w14:textId="314A4DF5" w:rsidR="00043175" w:rsidRPr="0003387F" w:rsidRDefault="00043175" w:rsidP="004B76C1">
            <w:pPr>
              <w:pStyle w:val="Sansinterligne"/>
              <w:jc w:val="center"/>
              <w:rPr>
                <w:color w:val="FF0000"/>
                <w:szCs w:val="24"/>
                <w:lang w:val="en-CA"/>
              </w:rPr>
            </w:pPr>
          </w:p>
        </w:tc>
      </w:tr>
    </w:tbl>
    <w:p w14:paraId="67681342" w14:textId="77777777" w:rsidR="00E7590E" w:rsidRPr="0003387F" w:rsidRDefault="00E7590E" w:rsidP="00E7590E">
      <w:pPr>
        <w:pStyle w:val="Sansinterligne"/>
        <w:spacing w:line="276" w:lineRule="auto"/>
        <w:rPr>
          <w:szCs w:val="24"/>
          <w:lang w:val="en-CA"/>
        </w:rPr>
      </w:pPr>
    </w:p>
    <w:p w14:paraId="1A6009C9" w14:textId="77777777" w:rsidR="005B372D" w:rsidRPr="0003387F" w:rsidRDefault="00645CB7" w:rsidP="00645CB7">
      <w:pPr>
        <w:spacing w:after="0"/>
        <w:rPr>
          <w:rFonts w:eastAsia="Times New Roman"/>
          <w:color w:val="1D4A67"/>
          <w:szCs w:val="24"/>
          <w:shd w:val="clear" w:color="auto" w:fill="FFFFFF"/>
          <w:lang w:val="en-CA" w:eastAsia="fr-CA"/>
        </w:rPr>
      </w:pPr>
      <w:r w:rsidRPr="0003387F">
        <w:rPr>
          <w:rFonts w:eastAsia="Times New Roman"/>
          <w:color w:val="1D4A67"/>
          <w:szCs w:val="24"/>
          <w:lang w:val="en-CA" w:eastAsia="fr-CA"/>
        </w:rPr>
        <w:br/>
      </w:r>
    </w:p>
    <w:p w14:paraId="1C617EFA" w14:textId="2780FC69" w:rsidR="00645CB7" w:rsidRPr="0003387F" w:rsidRDefault="00645CB7" w:rsidP="00645CB7">
      <w:pPr>
        <w:spacing w:after="0"/>
        <w:rPr>
          <w:rFonts w:eastAsia="Times New Roman"/>
          <w:color w:val="1D4A67"/>
          <w:szCs w:val="24"/>
          <w:shd w:val="clear" w:color="auto" w:fill="FFFFFF"/>
          <w:lang w:val="en-CA" w:eastAsia="fr-CA"/>
        </w:rPr>
      </w:pPr>
    </w:p>
    <w:p w14:paraId="635108DF" w14:textId="26F94066" w:rsidR="00645CB7" w:rsidRDefault="00645CB7" w:rsidP="00645CB7">
      <w:pPr>
        <w:spacing w:after="0"/>
        <w:rPr>
          <w:rFonts w:eastAsia="Times New Roman"/>
          <w:szCs w:val="24"/>
          <w:lang w:val="en-CA" w:eastAsia="fr-CA"/>
        </w:rPr>
      </w:pPr>
    </w:p>
    <w:p w14:paraId="56E76B8B" w14:textId="77777777" w:rsidR="004B76C1" w:rsidRDefault="004B76C1" w:rsidP="00645CB7">
      <w:pPr>
        <w:spacing w:after="0"/>
        <w:rPr>
          <w:rFonts w:eastAsia="Times New Roman"/>
          <w:szCs w:val="24"/>
          <w:lang w:val="en-CA" w:eastAsia="fr-CA"/>
        </w:rPr>
      </w:pPr>
    </w:p>
    <w:p w14:paraId="61F5A13D" w14:textId="77777777" w:rsidR="004B76C1" w:rsidRPr="0003387F" w:rsidRDefault="004B76C1" w:rsidP="00645CB7">
      <w:pPr>
        <w:spacing w:after="0"/>
        <w:rPr>
          <w:rFonts w:eastAsia="Times New Roman"/>
          <w:szCs w:val="24"/>
          <w:lang w:val="en-CA" w:eastAsia="fr-CA"/>
        </w:rPr>
      </w:pPr>
    </w:p>
    <w:p w14:paraId="46876AC6" w14:textId="26C63339" w:rsidR="003905E3" w:rsidRPr="0003387F" w:rsidRDefault="003905E3" w:rsidP="009022A0">
      <w:pPr>
        <w:pStyle w:val="Sansinterligne"/>
        <w:numPr>
          <w:ilvl w:val="0"/>
          <w:numId w:val="1"/>
        </w:numPr>
        <w:spacing w:line="276" w:lineRule="auto"/>
        <w:rPr>
          <w:szCs w:val="24"/>
          <w:lang w:val="en-CA"/>
        </w:rPr>
      </w:pPr>
      <w:r w:rsidRPr="0003387F">
        <w:rPr>
          <w:szCs w:val="24"/>
          <w:lang w:val="en-CA"/>
        </w:rPr>
        <w:t>There are exceptions to th</w:t>
      </w:r>
      <w:r w:rsidR="009022A0" w:rsidRPr="0003387F">
        <w:rPr>
          <w:szCs w:val="24"/>
          <w:lang w:val="en-CA"/>
        </w:rPr>
        <w:t>e trend</w:t>
      </w:r>
      <w:r w:rsidR="00360EA3" w:rsidRPr="0003387F">
        <w:rPr>
          <w:szCs w:val="24"/>
          <w:lang w:val="en-CA"/>
        </w:rPr>
        <w:t xml:space="preserve"> of increasing ionization energy across a row</w:t>
      </w:r>
      <w:r w:rsidRPr="0003387F">
        <w:rPr>
          <w:szCs w:val="24"/>
          <w:lang w:val="en-CA"/>
        </w:rPr>
        <w:t xml:space="preserve">. The first ionization energy for aluminum </w:t>
      </w:r>
      <w:r w:rsidR="00815573" w:rsidRPr="0003387F">
        <w:rPr>
          <w:szCs w:val="24"/>
          <w:lang w:val="en-CA"/>
        </w:rPr>
        <w:t>(</w:t>
      </w:r>
      <w:r w:rsidR="00815573" w:rsidRPr="0003387F">
        <w:rPr>
          <w:szCs w:val="24"/>
          <w:vertAlign w:val="subscript"/>
          <w:lang w:val="en-CA"/>
        </w:rPr>
        <w:t>13</w:t>
      </w:r>
      <w:r w:rsidR="00815573" w:rsidRPr="0003387F">
        <w:rPr>
          <w:szCs w:val="24"/>
          <w:lang w:val="en-CA"/>
        </w:rPr>
        <w:t xml:space="preserve">Al) </w:t>
      </w:r>
      <w:r w:rsidRPr="0003387F">
        <w:rPr>
          <w:szCs w:val="24"/>
          <w:lang w:val="en-CA"/>
        </w:rPr>
        <w:t>is lower than for magnesium</w:t>
      </w:r>
      <w:r w:rsidR="00815573" w:rsidRPr="0003387F">
        <w:rPr>
          <w:szCs w:val="24"/>
          <w:lang w:val="en-CA"/>
        </w:rPr>
        <w:t xml:space="preserve"> (</w:t>
      </w:r>
      <w:r w:rsidR="00815573" w:rsidRPr="0003387F">
        <w:rPr>
          <w:szCs w:val="24"/>
          <w:vertAlign w:val="subscript"/>
          <w:lang w:val="en-CA"/>
        </w:rPr>
        <w:t>12</w:t>
      </w:r>
      <w:r w:rsidR="00815573" w:rsidRPr="0003387F">
        <w:rPr>
          <w:szCs w:val="24"/>
          <w:lang w:val="en-CA"/>
        </w:rPr>
        <w:t>Mg)</w:t>
      </w:r>
      <w:r w:rsidRPr="0003387F">
        <w:rPr>
          <w:szCs w:val="24"/>
          <w:lang w:val="en-CA"/>
        </w:rPr>
        <w:t>, yet it has a larger nuclear charge. Give a reason for this anomaly using their orbital filling diagrams.</w:t>
      </w:r>
    </w:p>
    <w:tbl>
      <w:tblPr>
        <w:tblStyle w:val="Grilledutableau"/>
        <w:tblW w:w="8005" w:type="dxa"/>
        <w:jc w:val="center"/>
        <w:tblLook w:val="04A0" w:firstRow="1" w:lastRow="0" w:firstColumn="1" w:lastColumn="0" w:noHBand="0" w:noVBand="1"/>
      </w:tblPr>
      <w:tblGrid>
        <w:gridCol w:w="628"/>
        <w:gridCol w:w="1757"/>
        <w:gridCol w:w="1480"/>
        <w:gridCol w:w="4140"/>
      </w:tblGrid>
      <w:tr w:rsidR="003905E3" w:rsidRPr="0003387F" w14:paraId="1FC03F86" w14:textId="77777777" w:rsidTr="00F96E8F">
        <w:trPr>
          <w:jc w:val="center"/>
        </w:trPr>
        <w:tc>
          <w:tcPr>
            <w:tcW w:w="628" w:type="dxa"/>
          </w:tcPr>
          <w:p w14:paraId="5418145B" w14:textId="77777777" w:rsidR="003905E3" w:rsidRPr="0003387F" w:rsidRDefault="003905E3" w:rsidP="00F96E8F">
            <w:pPr>
              <w:pStyle w:val="Sansinterligne"/>
              <w:jc w:val="center"/>
              <w:rPr>
                <w:b/>
                <w:szCs w:val="24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Z</w:t>
            </w:r>
          </w:p>
        </w:tc>
        <w:tc>
          <w:tcPr>
            <w:tcW w:w="1757" w:type="dxa"/>
          </w:tcPr>
          <w:p w14:paraId="3AD1CC83" w14:textId="77777777" w:rsidR="003905E3" w:rsidRPr="0003387F" w:rsidRDefault="003905E3" w:rsidP="00F96E8F">
            <w:pPr>
              <w:pStyle w:val="Sansinterligne"/>
              <w:jc w:val="center"/>
              <w:rPr>
                <w:b/>
                <w:szCs w:val="24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Atom</w:t>
            </w:r>
          </w:p>
        </w:tc>
        <w:tc>
          <w:tcPr>
            <w:tcW w:w="1480" w:type="dxa"/>
          </w:tcPr>
          <w:p w14:paraId="1D9F952F" w14:textId="77777777" w:rsidR="003905E3" w:rsidRPr="0003387F" w:rsidRDefault="003905E3" w:rsidP="00F96E8F">
            <w:pPr>
              <w:pStyle w:val="Sansinterligne"/>
              <w:jc w:val="center"/>
              <w:rPr>
                <w:b/>
                <w:szCs w:val="24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I1 (kJ/mol)</w:t>
            </w:r>
          </w:p>
        </w:tc>
        <w:tc>
          <w:tcPr>
            <w:tcW w:w="4140" w:type="dxa"/>
          </w:tcPr>
          <w:p w14:paraId="0E2AEC84" w14:textId="77777777" w:rsidR="003905E3" w:rsidRPr="0003387F" w:rsidRDefault="003905E3" w:rsidP="00F96E8F">
            <w:pPr>
              <w:pStyle w:val="Sansinterligne"/>
              <w:jc w:val="center"/>
              <w:rPr>
                <w:b/>
                <w:szCs w:val="24"/>
                <w:lang w:val="en-CA"/>
              </w:rPr>
            </w:pPr>
            <w:r w:rsidRPr="0003387F">
              <w:rPr>
                <w:b/>
                <w:szCs w:val="24"/>
                <w:lang w:val="en-CA"/>
              </w:rPr>
              <w:t>Orbital filling diagrams</w:t>
            </w:r>
          </w:p>
        </w:tc>
      </w:tr>
      <w:tr w:rsidR="003905E3" w:rsidRPr="0003387F" w14:paraId="62D6F8BB" w14:textId="77777777" w:rsidTr="004B76C1">
        <w:trPr>
          <w:trHeight w:hRule="exact" w:val="864"/>
          <w:jc w:val="center"/>
        </w:trPr>
        <w:tc>
          <w:tcPr>
            <w:tcW w:w="628" w:type="dxa"/>
            <w:vAlign w:val="center"/>
          </w:tcPr>
          <w:p w14:paraId="2D51BAAB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12</w:t>
            </w:r>
          </w:p>
        </w:tc>
        <w:tc>
          <w:tcPr>
            <w:tcW w:w="1757" w:type="dxa"/>
            <w:vAlign w:val="center"/>
          </w:tcPr>
          <w:p w14:paraId="3372F46F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Magnesium</w:t>
            </w:r>
          </w:p>
        </w:tc>
        <w:tc>
          <w:tcPr>
            <w:tcW w:w="1480" w:type="dxa"/>
            <w:vAlign w:val="center"/>
          </w:tcPr>
          <w:p w14:paraId="20DF9764" w14:textId="77777777" w:rsidR="004B76C1" w:rsidRDefault="004B76C1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</w:p>
          <w:p w14:paraId="5C1816A5" w14:textId="0F85F39D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738</w:t>
            </w:r>
          </w:p>
          <w:p w14:paraId="2329AD5B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</w:p>
          <w:p w14:paraId="10EC47BD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</w:p>
          <w:p w14:paraId="5388E2AB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</w:p>
          <w:p w14:paraId="456C9F20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</w:p>
        </w:tc>
        <w:tc>
          <w:tcPr>
            <w:tcW w:w="4140" w:type="dxa"/>
          </w:tcPr>
          <w:p w14:paraId="6BF7943E" w14:textId="4FE1C247" w:rsidR="003905E3" w:rsidRPr="0003387F" w:rsidRDefault="003905E3" w:rsidP="00B7760B">
            <w:pPr>
              <w:pStyle w:val="Sansinterligne"/>
              <w:jc w:val="center"/>
              <w:rPr>
                <w:szCs w:val="24"/>
                <w:vertAlign w:val="superscript"/>
                <w:lang w:val="en-CA"/>
              </w:rPr>
            </w:pPr>
          </w:p>
          <w:p w14:paraId="648516D2" w14:textId="77777777" w:rsidR="00B7760B" w:rsidRPr="0003387F" w:rsidRDefault="00B7760B" w:rsidP="00F96E8F">
            <w:pPr>
              <w:pStyle w:val="Sansinterligne"/>
              <w:rPr>
                <w:szCs w:val="24"/>
                <w:vertAlign w:val="superscript"/>
                <w:lang w:val="en-CA"/>
              </w:rPr>
            </w:pPr>
          </w:p>
          <w:p w14:paraId="732162C4" w14:textId="6EF6962C" w:rsidR="00B7760B" w:rsidRPr="0003387F" w:rsidRDefault="00B7760B" w:rsidP="00F96E8F">
            <w:pPr>
              <w:pStyle w:val="Sansinterligne"/>
              <w:rPr>
                <w:szCs w:val="24"/>
                <w:vertAlign w:val="superscript"/>
                <w:lang w:val="en-CA"/>
              </w:rPr>
            </w:pPr>
          </w:p>
        </w:tc>
      </w:tr>
      <w:tr w:rsidR="003905E3" w:rsidRPr="0003387F" w14:paraId="3428483B" w14:textId="77777777" w:rsidTr="004B76C1">
        <w:trPr>
          <w:trHeight w:hRule="exact" w:val="864"/>
          <w:jc w:val="center"/>
        </w:trPr>
        <w:tc>
          <w:tcPr>
            <w:tcW w:w="628" w:type="dxa"/>
            <w:vAlign w:val="center"/>
          </w:tcPr>
          <w:p w14:paraId="6C10FDC4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13</w:t>
            </w:r>
          </w:p>
        </w:tc>
        <w:tc>
          <w:tcPr>
            <w:tcW w:w="1757" w:type="dxa"/>
            <w:vAlign w:val="center"/>
          </w:tcPr>
          <w:p w14:paraId="62E42E41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Aluminum</w:t>
            </w:r>
          </w:p>
        </w:tc>
        <w:tc>
          <w:tcPr>
            <w:tcW w:w="1480" w:type="dxa"/>
            <w:vAlign w:val="center"/>
          </w:tcPr>
          <w:p w14:paraId="66CF5CBC" w14:textId="77777777" w:rsidR="003905E3" w:rsidRPr="0003387F" w:rsidRDefault="003905E3" w:rsidP="004B76C1">
            <w:pPr>
              <w:pStyle w:val="Sansinterligne"/>
              <w:jc w:val="center"/>
              <w:rPr>
                <w:szCs w:val="24"/>
                <w:lang w:val="en-CA"/>
              </w:rPr>
            </w:pPr>
            <w:r w:rsidRPr="0003387F">
              <w:rPr>
                <w:szCs w:val="24"/>
                <w:lang w:val="en-CA"/>
              </w:rPr>
              <w:t>578</w:t>
            </w:r>
          </w:p>
        </w:tc>
        <w:tc>
          <w:tcPr>
            <w:tcW w:w="4140" w:type="dxa"/>
          </w:tcPr>
          <w:p w14:paraId="086F62A7" w14:textId="12F804ED" w:rsidR="003905E3" w:rsidRPr="0003387F" w:rsidRDefault="003905E3" w:rsidP="00F96E8F">
            <w:pPr>
              <w:pStyle w:val="Sansinterligne"/>
              <w:jc w:val="center"/>
              <w:rPr>
                <w:szCs w:val="24"/>
                <w:lang w:val="en-CA"/>
              </w:rPr>
            </w:pPr>
          </w:p>
        </w:tc>
      </w:tr>
    </w:tbl>
    <w:p w14:paraId="0867D5AE" w14:textId="77777777" w:rsidR="003905E3" w:rsidRPr="0003387F" w:rsidRDefault="003905E3" w:rsidP="003905E3">
      <w:pPr>
        <w:pStyle w:val="Sansinterligne"/>
        <w:rPr>
          <w:noProof/>
          <w:szCs w:val="24"/>
          <w:lang w:val="en-CA" w:eastAsia="en-CA"/>
        </w:rPr>
      </w:pPr>
    </w:p>
    <w:p w14:paraId="20B500AF" w14:textId="77777777" w:rsidR="00645CB7" w:rsidRDefault="00645CB7" w:rsidP="00645CB7">
      <w:pPr>
        <w:spacing w:after="0"/>
        <w:rPr>
          <w:rFonts w:eastAsia="Times New Roman"/>
          <w:szCs w:val="24"/>
          <w:lang w:val="en-CA" w:eastAsia="fr-CA"/>
        </w:rPr>
      </w:pPr>
    </w:p>
    <w:p w14:paraId="018EFD8D" w14:textId="664E6617" w:rsidR="00D21E03" w:rsidRPr="004622DF" w:rsidRDefault="00356787" w:rsidP="006933E8">
      <w:pPr>
        <w:pStyle w:val="Paragraphedeliste"/>
        <w:numPr>
          <w:ilvl w:val="0"/>
          <w:numId w:val="1"/>
        </w:numPr>
        <w:shd w:val="clear" w:color="auto" w:fill="FFFFFF"/>
        <w:spacing w:after="0" w:line="276" w:lineRule="auto"/>
        <w:rPr>
          <w:noProof/>
          <w:szCs w:val="24"/>
          <w:lang w:val="en-CA" w:eastAsia="en-CA"/>
        </w:rPr>
      </w:pPr>
      <w:r>
        <w:rPr>
          <w:rFonts w:eastAsia="Times New Roman"/>
          <w:szCs w:val="24"/>
          <w:lang w:val="en-CA" w:eastAsia="fr-CA"/>
        </w:rPr>
        <w:t>The first ionization energy for a potassium atom is 419 kJ/mol. The second ionization energy for the ion is 3052 kJ/mol. Why is the 2</w:t>
      </w:r>
      <w:r w:rsidRPr="00356787">
        <w:rPr>
          <w:rFonts w:eastAsia="Times New Roman"/>
          <w:szCs w:val="24"/>
          <w:vertAlign w:val="superscript"/>
          <w:lang w:val="en-CA" w:eastAsia="fr-CA"/>
        </w:rPr>
        <w:t>nd</w:t>
      </w:r>
      <w:r>
        <w:rPr>
          <w:rFonts w:eastAsia="Times New Roman"/>
          <w:szCs w:val="24"/>
          <w:lang w:val="en-CA" w:eastAsia="fr-CA"/>
        </w:rPr>
        <w:t xml:space="preserve"> ionization energy greater than the first? Use electron configurations to support your answer.</w:t>
      </w:r>
    </w:p>
    <w:p w14:paraId="099DD76B" w14:textId="77777777" w:rsidR="00D21E03" w:rsidRDefault="00D21E03" w:rsidP="00D21E03">
      <w:pPr>
        <w:pStyle w:val="Sansinterligne"/>
        <w:ind w:left="720"/>
        <w:rPr>
          <w:noProof/>
          <w:szCs w:val="24"/>
          <w:lang w:val="en-CA" w:eastAsia="en-CA"/>
        </w:rPr>
      </w:pPr>
    </w:p>
    <w:p w14:paraId="41551DAD" w14:textId="77777777" w:rsidR="00E7590E" w:rsidRPr="0003387F" w:rsidRDefault="00E7590E" w:rsidP="00E7590E">
      <w:pPr>
        <w:pStyle w:val="Sansinterligne"/>
        <w:rPr>
          <w:noProof/>
          <w:szCs w:val="24"/>
          <w:lang w:val="en-CA" w:eastAsia="en-CA"/>
        </w:rPr>
      </w:pPr>
    </w:p>
    <w:p w14:paraId="7EAD06CE" w14:textId="16F07048" w:rsidR="00E7590E" w:rsidRPr="0003387F" w:rsidRDefault="00E7590E" w:rsidP="004A2199">
      <w:pPr>
        <w:pStyle w:val="Sansinterligne"/>
        <w:numPr>
          <w:ilvl w:val="0"/>
          <w:numId w:val="1"/>
        </w:numPr>
        <w:spacing w:line="276" w:lineRule="auto"/>
        <w:rPr>
          <w:szCs w:val="24"/>
          <w:lang w:val="en-CA"/>
        </w:rPr>
      </w:pPr>
      <w:r w:rsidRPr="0003387F">
        <w:rPr>
          <w:szCs w:val="24"/>
          <w:lang w:val="en-CA"/>
        </w:rPr>
        <w:t>Electron affinity is the change in energy when an electron is added to a neutral atom in the gaseous phase. This process is exothermic for halogens. Complete the following general chemical equation depicting this for an atom of any halogen (X).</w:t>
      </w:r>
    </w:p>
    <w:p w14:paraId="4920F00C" w14:textId="77777777" w:rsidR="00B35DB6" w:rsidRPr="0003387F" w:rsidRDefault="00B35DB6" w:rsidP="00B35DB6">
      <w:pPr>
        <w:pStyle w:val="Sansinterligne"/>
        <w:ind w:left="720"/>
        <w:rPr>
          <w:szCs w:val="24"/>
          <w:lang w:val="en-CA"/>
        </w:rPr>
      </w:pPr>
    </w:p>
    <w:p w14:paraId="4EEB05FF" w14:textId="7C9426F3" w:rsidR="00E7590E" w:rsidRPr="0003387F" w:rsidRDefault="00E7590E" w:rsidP="00E7590E">
      <w:pPr>
        <w:pStyle w:val="Sansinterligne"/>
        <w:ind w:left="708"/>
        <w:jc w:val="center"/>
        <w:rPr>
          <w:szCs w:val="24"/>
          <w:lang w:val="en-CA"/>
        </w:rPr>
      </w:pPr>
      <w:r w:rsidRPr="0003387F">
        <w:rPr>
          <w:szCs w:val="24"/>
          <w:lang w:val="en-CA"/>
        </w:rPr>
        <w:t>X(</w:t>
      </w:r>
      <w:proofErr w:type="gramStart"/>
      <w:r w:rsidRPr="0003387F">
        <w:rPr>
          <w:szCs w:val="24"/>
          <w:lang w:val="en-CA"/>
        </w:rPr>
        <w:t>g)</w:t>
      </w:r>
      <w:r w:rsidR="008373AA" w:rsidRPr="0003387F">
        <w:rPr>
          <w:szCs w:val="24"/>
          <w:lang w:val="en-CA"/>
        </w:rPr>
        <w:t xml:space="preserve"> </w:t>
      </w:r>
      <w:r w:rsidRPr="0003387F">
        <w:rPr>
          <w:szCs w:val="24"/>
          <w:lang w:val="en-CA"/>
        </w:rPr>
        <w:t xml:space="preserve"> +</w:t>
      </w:r>
      <w:proofErr w:type="gramEnd"/>
      <w:r w:rsidR="008373AA" w:rsidRPr="0003387F">
        <w:rPr>
          <w:szCs w:val="24"/>
          <w:lang w:val="en-CA"/>
        </w:rPr>
        <w:t xml:space="preserve"> </w:t>
      </w:r>
      <w:r w:rsidRPr="0003387F">
        <w:rPr>
          <w:szCs w:val="24"/>
          <w:u w:val="single"/>
          <w:lang w:val="en-CA"/>
        </w:rPr>
        <w:t xml:space="preserve">  </w:t>
      </w:r>
      <w:r w:rsidR="008373AA" w:rsidRPr="0003387F">
        <w:rPr>
          <w:szCs w:val="24"/>
          <w:u w:val="single"/>
          <w:lang w:val="en-CA"/>
        </w:rPr>
        <w:t xml:space="preserve">                     </w:t>
      </w:r>
      <w:r w:rsidRPr="0003387F">
        <w:rPr>
          <w:szCs w:val="24"/>
          <w:u w:val="single"/>
          <w:vertAlign w:val="superscript"/>
          <w:lang w:val="en-CA"/>
        </w:rPr>
        <w:t xml:space="preserve">    </w:t>
      </w:r>
      <w:r w:rsidRPr="0003387F">
        <w:rPr>
          <w:szCs w:val="24"/>
          <w:lang w:val="en-CA"/>
        </w:rPr>
        <w:t xml:space="preserve"> </w:t>
      </w:r>
      <w:r w:rsidRPr="0003387F">
        <w:rPr>
          <w:szCs w:val="24"/>
          <w:lang w:val="en-CA"/>
        </w:rPr>
        <w:sym w:font="Wingdings" w:char="F0E0"/>
      </w:r>
      <w:r w:rsidRPr="0003387F">
        <w:rPr>
          <w:szCs w:val="24"/>
          <w:lang w:val="en-CA"/>
        </w:rPr>
        <w:t xml:space="preserve"> X</w:t>
      </w:r>
      <w:r w:rsidRPr="0003387F">
        <w:rPr>
          <w:szCs w:val="24"/>
          <w:vertAlign w:val="superscript"/>
          <w:lang w:val="en-CA"/>
        </w:rPr>
        <w:t>-</w:t>
      </w:r>
      <w:r w:rsidRPr="0003387F">
        <w:rPr>
          <w:szCs w:val="24"/>
          <w:lang w:val="en-CA"/>
        </w:rPr>
        <w:t xml:space="preserve">(g) </w:t>
      </w:r>
      <w:r w:rsidR="008373AA" w:rsidRPr="0003387F">
        <w:rPr>
          <w:szCs w:val="24"/>
          <w:lang w:val="en-CA"/>
        </w:rPr>
        <w:t xml:space="preserve"> + </w:t>
      </w:r>
      <w:r w:rsidR="008373AA" w:rsidRPr="0003387F">
        <w:rPr>
          <w:szCs w:val="24"/>
          <w:u w:val="single"/>
          <w:lang w:val="en-CA"/>
        </w:rPr>
        <w:t xml:space="preserve">                       </w:t>
      </w:r>
      <w:r w:rsidR="008373AA" w:rsidRPr="0003387F">
        <w:rPr>
          <w:szCs w:val="24"/>
          <w:u w:val="single"/>
          <w:vertAlign w:val="superscript"/>
          <w:lang w:val="en-CA"/>
        </w:rPr>
        <w:t xml:space="preserve">    </w:t>
      </w:r>
      <w:r w:rsidR="008373AA" w:rsidRPr="0003387F">
        <w:rPr>
          <w:szCs w:val="24"/>
          <w:lang w:val="en-CA"/>
        </w:rPr>
        <w:t xml:space="preserve"> .</w:t>
      </w:r>
    </w:p>
    <w:p w14:paraId="5AAB1D24" w14:textId="77777777" w:rsidR="0003387F" w:rsidRPr="00356787" w:rsidRDefault="0003387F">
      <w:pPr>
        <w:pStyle w:val="Paragraphedeliste"/>
        <w:shd w:val="clear" w:color="auto" w:fill="FFFFFF"/>
        <w:spacing w:after="0" w:line="276" w:lineRule="auto"/>
        <w:ind w:left="1428"/>
        <w:rPr>
          <w:szCs w:val="24"/>
          <w:lang w:val="es-AR"/>
        </w:rPr>
      </w:pPr>
    </w:p>
    <w:sectPr w:rsidR="0003387F" w:rsidRPr="00356787" w:rsidSect="00940BB8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3437" w14:textId="77777777" w:rsidR="00DC7283" w:rsidRDefault="00DC7283" w:rsidP="00CE76D6">
      <w:pPr>
        <w:spacing w:after="0"/>
      </w:pPr>
      <w:r>
        <w:separator/>
      </w:r>
    </w:p>
  </w:endnote>
  <w:endnote w:type="continuationSeparator" w:id="0">
    <w:p w14:paraId="6E6F6A79" w14:textId="77777777" w:rsidR="00DC7283" w:rsidRDefault="00DC7283" w:rsidP="00CE7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Baskerville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1046905810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705087" w14:textId="77777777" w:rsidR="009F724F" w:rsidRPr="009F724F" w:rsidRDefault="009F724F">
            <w:pPr>
              <w:pStyle w:val="Pieddepage"/>
              <w:jc w:val="right"/>
              <w:rPr>
                <w:sz w:val="16"/>
              </w:rPr>
            </w:pPr>
            <w:r w:rsidRPr="009F724F">
              <w:rPr>
                <w:sz w:val="16"/>
              </w:rPr>
              <w:t xml:space="preserve">Page </w:t>
            </w:r>
            <w:r w:rsidRPr="009F724F">
              <w:rPr>
                <w:b/>
                <w:bCs/>
                <w:sz w:val="16"/>
                <w:szCs w:val="24"/>
              </w:rPr>
              <w:fldChar w:fldCharType="begin"/>
            </w:r>
            <w:r w:rsidRPr="009F724F">
              <w:rPr>
                <w:b/>
                <w:bCs/>
                <w:sz w:val="16"/>
              </w:rPr>
              <w:instrText xml:space="preserve"> PAGE </w:instrText>
            </w:r>
            <w:r w:rsidRPr="009F724F">
              <w:rPr>
                <w:b/>
                <w:bCs/>
                <w:sz w:val="16"/>
                <w:szCs w:val="24"/>
              </w:rPr>
              <w:fldChar w:fldCharType="separate"/>
            </w:r>
            <w:r w:rsidR="007E6EBF">
              <w:rPr>
                <w:b/>
                <w:bCs/>
                <w:noProof/>
                <w:sz w:val="16"/>
              </w:rPr>
              <w:t>3</w:t>
            </w:r>
            <w:r w:rsidRPr="009F724F">
              <w:rPr>
                <w:b/>
                <w:bCs/>
                <w:sz w:val="16"/>
                <w:szCs w:val="24"/>
              </w:rPr>
              <w:fldChar w:fldCharType="end"/>
            </w:r>
            <w:r w:rsidRPr="009F724F">
              <w:rPr>
                <w:sz w:val="16"/>
              </w:rPr>
              <w:t xml:space="preserve"> of </w:t>
            </w:r>
            <w:r w:rsidRPr="009F724F">
              <w:rPr>
                <w:b/>
                <w:bCs/>
                <w:sz w:val="16"/>
                <w:szCs w:val="24"/>
              </w:rPr>
              <w:fldChar w:fldCharType="begin"/>
            </w:r>
            <w:r w:rsidRPr="009F724F">
              <w:rPr>
                <w:b/>
                <w:bCs/>
                <w:sz w:val="16"/>
              </w:rPr>
              <w:instrText xml:space="preserve"> NUMPAGES  </w:instrText>
            </w:r>
            <w:r w:rsidRPr="009F724F">
              <w:rPr>
                <w:b/>
                <w:bCs/>
                <w:sz w:val="16"/>
                <w:szCs w:val="24"/>
              </w:rPr>
              <w:fldChar w:fldCharType="separate"/>
            </w:r>
            <w:r w:rsidR="007E6EBF">
              <w:rPr>
                <w:b/>
                <w:bCs/>
                <w:noProof/>
                <w:sz w:val="16"/>
              </w:rPr>
              <w:t>5</w:t>
            </w:r>
            <w:r w:rsidRPr="009F724F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28CE0647" w14:textId="77777777" w:rsidR="009F724F" w:rsidRDefault="009F72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1EDC" w14:textId="77777777" w:rsidR="00DC7283" w:rsidRDefault="00DC7283" w:rsidP="00CE76D6">
      <w:pPr>
        <w:spacing w:after="0"/>
      </w:pPr>
      <w:r>
        <w:separator/>
      </w:r>
    </w:p>
  </w:footnote>
  <w:footnote w:type="continuationSeparator" w:id="0">
    <w:p w14:paraId="3721D670" w14:textId="77777777" w:rsidR="00DC7283" w:rsidRDefault="00DC7283" w:rsidP="00CE76D6">
      <w:pPr>
        <w:spacing w:after="0"/>
      </w:pPr>
      <w:r>
        <w:continuationSeparator/>
      </w:r>
    </w:p>
  </w:footnote>
  <w:footnote w:id="1">
    <w:p w14:paraId="103BD268" w14:textId="2565DE29" w:rsidR="00184AA2" w:rsidRPr="000A5734" w:rsidRDefault="00184AA2" w:rsidP="00184AA2">
      <w:pPr>
        <w:autoSpaceDE w:val="0"/>
        <w:autoSpaceDN w:val="0"/>
        <w:adjustRightInd w:val="0"/>
        <w:spacing w:after="0"/>
        <w:rPr>
          <w:rFonts w:eastAsia="NewBaskervilleStd-Roman"/>
          <w:szCs w:val="24"/>
          <w:lang w:val="en-CA"/>
        </w:rPr>
      </w:pPr>
      <w:r>
        <w:rPr>
          <w:rStyle w:val="Appelnotedebasdep"/>
        </w:rPr>
        <w:footnoteRef/>
      </w:r>
      <w:r w:rsidRPr="00184AA2">
        <w:rPr>
          <w:lang w:val="en-US"/>
        </w:rPr>
        <w:t xml:space="preserve"> </w:t>
      </w:r>
      <w:r w:rsidRPr="00184AA2">
        <w:rPr>
          <w:rFonts w:eastAsia="NewBaskervilleStd-Roman"/>
          <w:sz w:val="20"/>
          <w:szCs w:val="20"/>
          <w:lang w:val="en-CA"/>
        </w:rPr>
        <w:t>Answers will be provided in a separate document.</w:t>
      </w:r>
    </w:p>
    <w:p w14:paraId="66A61BB3" w14:textId="6203907C" w:rsidR="00184AA2" w:rsidRPr="00184AA2" w:rsidRDefault="00184AA2">
      <w:pPr>
        <w:pStyle w:val="Notedebasdepage"/>
        <w:rPr>
          <w:lang w:val="en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E20F" w14:textId="67EBEBC2" w:rsidR="00CE76D6" w:rsidRPr="00CE76D6" w:rsidRDefault="00662F1D" w:rsidP="00F64946">
    <w:pPr>
      <w:pStyle w:val="En-tte"/>
      <w:tabs>
        <w:tab w:val="left" w:pos="9204"/>
        <w:tab w:val="left" w:pos="9990"/>
      </w:tabs>
      <w:rPr>
        <w:sz w:val="16"/>
        <w:lang w:val="en-CA"/>
      </w:rPr>
    </w:pPr>
    <w:r>
      <w:rPr>
        <w:sz w:val="16"/>
        <w:lang w:val="en-CA"/>
      </w:rPr>
      <w:t>202-SN1-RE</w:t>
    </w:r>
    <w:r>
      <w:rPr>
        <w:sz w:val="16"/>
        <w:lang w:val="en-CA"/>
      </w:rPr>
      <w:tab/>
    </w:r>
    <w:r>
      <w:rPr>
        <w:sz w:val="16"/>
        <w:lang w:val="en-CA"/>
      </w:rPr>
      <w:tab/>
    </w:r>
    <w:r>
      <w:rPr>
        <w:sz w:val="16"/>
        <w:lang w:val="en-CA"/>
      </w:rPr>
      <w:tab/>
    </w:r>
    <w:r>
      <w:rPr>
        <w:sz w:val="16"/>
        <w:lang w:val="en-CA"/>
      </w:rPr>
      <w:tab/>
      <w:t>A23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39DF"/>
    <w:multiLevelType w:val="hybridMultilevel"/>
    <w:tmpl w:val="B874AE90"/>
    <w:lvl w:ilvl="0" w:tplc="38464C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20D"/>
    <w:multiLevelType w:val="hybridMultilevel"/>
    <w:tmpl w:val="B1AA6F2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926CB"/>
    <w:multiLevelType w:val="hybridMultilevel"/>
    <w:tmpl w:val="C582CA1C"/>
    <w:lvl w:ilvl="0" w:tplc="0C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5AA829F3"/>
    <w:multiLevelType w:val="hybridMultilevel"/>
    <w:tmpl w:val="F4669A3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5E4C8D"/>
    <w:multiLevelType w:val="hybridMultilevel"/>
    <w:tmpl w:val="FBF0E602"/>
    <w:lvl w:ilvl="0" w:tplc="4A0ACE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F3070"/>
    <w:multiLevelType w:val="hybridMultilevel"/>
    <w:tmpl w:val="9A564F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39D877A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768A3"/>
    <w:multiLevelType w:val="hybridMultilevel"/>
    <w:tmpl w:val="EA56741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844CFD"/>
    <w:multiLevelType w:val="hybridMultilevel"/>
    <w:tmpl w:val="634CF2CC"/>
    <w:lvl w:ilvl="0" w:tplc="C3E48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3968">
    <w:abstractNumId w:val="7"/>
  </w:num>
  <w:num w:numId="2" w16cid:durableId="912861274">
    <w:abstractNumId w:val="6"/>
  </w:num>
  <w:num w:numId="3" w16cid:durableId="1437284547">
    <w:abstractNumId w:val="1"/>
  </w:num>
  <w:num w:numId="4" w16cid:durableId="292642233">
    <w:abstractNumId w:val="4"/>
  </w:num>
  <w:num w:numId="5" w16cid:durableId="1361198748">
    <w:abstractNumId w:val="0"/>
  </w:num>
  <w:num w:numId="6" w16cid:durableId="256522092">
    <w:abstractNumId w:val="3"/>
  </w:num>
  <w:num w:numId="7" w16cid:durableId="61223518">
    <w:abstractNumId w:val="5"/>
  </w:num>
  <w:num w:numId="8" w16cid:durableId="19280319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A4"/>
    <w:rsid w:val="00000D99"/>
    <w:rsid w:val="00002B07"/>
    <w:rsid w:val="0000464F"/>
    <w:rsid w:val="0001213A"/>
    <w:rsid w:val="00013146"/>
    <w:rsid w:val="000143EB"/>
    <w:rsid w:val="00017725"/>
    <w:rsid w:val="00021E89"/>
    <w:rsid w:val="0002709A"/>
    <w:rsid w:val="00030C11"/>
    <w:rsid w:val="0003387F"/>
    <w:rsid w:val="00040279"/>
    <w:rsid w:val="0004281E"/>
    <w:rsid w:val="00043175"/>
    <w:rsid w:val="00047941"/>
    <w:rsid w:val="00050446"/>
    <w:rsid w:val="00051F6A"/>
    <w:rsid w:val="00056C7E"/>
    <w:rsid w:val="00064AF6"/>
    <w:rsid w:val="00081799"/>
    <w:rsid w:val="00092B31"/>
    <w:rsid w:val="000A4453"/>
    <w:rsid w:val="000A5734"/>
    <w:rsid w:val="000B0EAE"/>
    <w:rsid w:val="000D0927"/>
    <w:rsid w:val="000D4E13"/>
    <w:rsid w:val="000F5A4B"/>
    <w:rsid w:val="000F5CBB"/>
    <w:rsid w:val="00101A6C"/>
    <w:rsid w:val="00104020"/>
    <w:rsid w:val="0010520A"/>
    <w:rsid w:val="001065AE"/>
    <w:rsid w:val="00115FFA"/>
    <w:rsid w:val="00116765"/>
    <w:rsid w:val="00116CB1"/>
    <w:rsid w:val="00126CA4"/>
    <w:rsid w:val="00126ED8"/>
    <w:rsid w:val="0013280F"/>
    <w:rsid w:val="00134144"/>
    <w:rsid w:val="001719A4"/>
    <w:rsid w:val="00180028"/>
    <w:rsid w:val="0018095C"/>
    <w:rsid w:val="00183DA1"/>
    <w:rsid w:val="00184AA2"/>
    <w:rsid w:val="0019463C"/>
    <w:rsid w:val="00196162"/>
    <w:rsid w:val="001B1D52"/>
    <w:rsid w:val="001B4C40"/>
    <w:rsid w:val="001C39A5"/>
    <w:rsid w:val="001D0530"/>
    <w:rsid w:val="001E22D7"/>
    <w:rsid w:val="001E5428"/>
    <w:rsid w:val="001E7022"/>
    <w:rsid w:val="00205C2E"/>
    <w:rsid w:val="00211870"/>
    <w:rsid w:val="002120B6"/>
    <w:rsid w:val="0022342A"/>
    <w:rsid w:val="002334AD"/>
    <w:rsid w:val="0023436C"/>
    <w:rsid w:val="00242516"/>
    <w:rsid w:val="002438BC"/>
    <w:rsid w:val="002539F3"/>
    <w:rsid w:val="00253DBE"/>
    <w:rsid w:val="002659DA"/>
    <w:rsid w:val="0026660D"/>
    <w:rsid w:val="00267025"/>
    <w:rsid w:val="0027154A"/>
    <w:rsid w:val="0027602F"/>
    <w:rsid w:val="002833B5"/>
    <w:rsid w:val="0028424B"/>
    <w:rsid w:val="00291565"/>
    <w:rsid w:val="002B005C"/>
    <w:rsid w:val="002B0D7E"/>
    <w:rsid w:val="002B3129"/>
    <w:rsid w:val="002B3CD9"/>
    <w:rsid w:val="002B65F6"/>
    <w:rsid w:val="002B746D"/>
    <w:rsid w:val="002B7F6E"/>
    <w:rsid w:val="002C14F2"/>
    <w:rsid w:val="002C53F1"/>
    <w:rsid w:val="002D698B"/>
    <w:rsid w:val="00301902"/>
    <w:rsid w:val="003027B3"/>
    <w:rsid w:val="00303D79"/>
    <w:rsid w:val="00304052"/>
    <w:rsid w:val="00305F4B"/>
    <w:rsid w:val="003139E5"/>
    <w:rsid w:val="00326235"/>
    <w:rsid w:val="00334908"/>
    <w:rsid w:val="003355E7"/>
    <w:rsid w:val="003500F5"/>
    <w:rsid w:val="0035039B"/>
    <w:rsid w:val="003528D1"/>
    <w:rsid w:val="00354F64"/>
    <w:rsid w:val="00355A90"/>
    <w:rsid w:val="00356787"/>
    <w:rsid w:val="00360D57"/>
    <w:rsid w:val="00360EA3"/>
    <w:rsid w:val="0036146A"/>
    <w:rsid w:val="0036562E"/>
    <w:rsid w:val="003701D5"/>
    <w:rsid w:val="0037171C"/>
    <w:rsid w:val="00371E62"/>
    <w:rsid w:val="00372F25"/>
    <w:rsid w:val="00374936"/>
    <w:rsid w:val="0038610A"/>
    <w:rsid w:val="003905E3"/>
    <w:rsid w:val="00390C05"/>
    <w:rsid w:val="003946BE"/>
    <w:rsid w:val="003B27B9"/>
    <w:rsid w:val="003B37C1"/>
    <w:rsid w:val="003C619F"/>
    <w:rsid w:val="003D168B"/>
    <w:rsid w:val="003D1D62"/>
    <w:rsid w:val="003D7EFB"/>
    <w:rsid w:val="003E4E10"/>
    <w:rsid w:val="003F14E8"/>
    <w:rsid w:val="003F61FA"/>
    <w:rsid w:val="00403DA6"/>
    <w:rsid w:val="00410F18"/>
    <w:rsid w:val="0042136D"/>
    <w:rsid w:val="00423540"/>
    <w:rsid w:val="00437FCB"/>
    <w:rsid w:val="00440620"/>
    <w:rsid w:val="004622DF"/>
    <w:rsid w:val="004648DB"/>
    <w:rsid w:val="00467BBC"/>
    <w:rsid w:val="00473734"/>
    <w:rsid w:val="00483824"/>
    <w:rsid w:val="00492608"/>
    <w:rsid w:val="004A09E3"/>
    <w:rsid w:val="004A2199"/>
    <w:rsid w:val="004B76C1"/>
    <w:rsid w:val="004C3F0B"/>
    <w:rsid w:val="004D531B"/>
    <w:rsid w:val="00506457"/>
    <w:rsid w:val="005119F1"/>
    <w:rsid w:val="00517036"/>
    <w:rsid w:val="005170F9"/>
    <w:rsid w:val="005254B6"/>
    <w:rsid w:val="00531F56"/>
    <w:rsid w:val="0053593E"/>
    <w:rsid w:val="0054252F"/>
    <w:rsid w:val="005523C0"/>
    <w:rsid w:val="0056255A"/>
    <w:rsid w:val="00571DB7"/>
    <w:rsid w:val="00575D60"/>
    <w:rsid w:val="00575FFE"/>
    <w:rsid w:val="0058314B"/>
    <w:rsid w:val="005908CF"/>
    <w:rsid w:val="005A6071"/>
    <w:rsid w:val="005B372D"/>
    <w:rsid w:val="005C35E4"/>
    <w:rsid w:val="005D6DD4"/>
    <w:rsid w:val="005E0499"/>
    <w:rsid w:val="005E7183"/>
    <w:rsid w:val="005F0779"/>
    <w:rsid w:val="005F52CC"/>
    <w:rsid w:val="005F7CD2"/>
    <w:rsid w:val="006076EA"/>
    <w:rsid w:val="006118DD"/>
    <w:rsid w:val="006166D0"/>
    <w:rsid w:val="00617FA3"/>
    <w:rsid w:val="00627ECF"/>
    <w:rsid w:val="00631E1B"/>
    <w:rsid w:val="00637EF3"/>
    <w:rsid w:val="00641747"/>
    <w:rsid w:val="006428AA"/>
    <w:rsid w:val="00643690"/>
    <w:rsid w:val="00643DC1"/>
    <w:rsid w:val="00645CB7"/>
    <w:rsid w:val="00661371"/>
    <w:rsid w:val="00661A7B"/>
    <w:rsid w:val="00662EA6"/>
    <w:rsid w:val="00662F1D"/>
    <w:rsid w:val="00667C1A"/>
    <w:rsid w:val="00672AD2"/>
    <w:rsid w:val="0068563E"/>
    <w:rsid w:val="006A6EBD"/>
    <w:rsid w:val="006B2582"/>
    <w:rsid w:val="006B4E50"/>
    <w:rsid w:val="006B546C"/>
    <w:rsid w:val="006C06BF"/>
    <w:rsid w:val="006C1285"/>
    <w:rsid w:val="006D4AE9"/>
    <w:rsid w:val="006D5C54"/>
    <w:rsid w:val="006E3E62"/>
    <w:rsid w:val="006F34EB"/>
    <w:rsid w:val="00714AFA"/>
    <w:rsid w:val="00715BA8"/>
    <w:rsid w:val="00717B64"/>
    <w:rsid w:val="00717E8E"/>
    <w:rsid w:val="007278AA"/>
    <w:rsid w:val="00734586"/>
    <w:rsid w:val="00735D30"/>
    <w:rsid w:val="00742E4B"/>
    <w:rsid w:val="0074562F"/>
    <w:rsid w:val="0075454B"/>
    <w:rsid w:val="00756F6E"/>
    <w:rsid w:val="00766B5C"/>
    <w:rsid w:val="00766E82"/>
    <w:rsid w:val="007709B2"/>
    <w:rsid w:val="00770CD3"/>
    <w:rsid w:val="00773ED8"/>
    <w:rsid w:val="0077577E"/>
    <w:rsid w:val="00784CFF"/>
    <w:rsid w:val="00785154"/>
    <w:rsid w:val="00794C01"/>
    <w:rsid w:val="007C7D88"/>
    <w:rsid w:val="007D06C5"/>
    <w:rsid w:val="007E6EBF"/>
    <w:rsid w:val="007F1E52"/>
    <w:rsid w:val="008010F7"/>
    <w:rsid w:val="00815573"/>
    <w:rsid w:val="008160B0"/>
    <w:rsid w:val="00816786"/>
    <w:rsid w:val="0082773E"/>
    <w:rsid w:val="00830CA3"/>
    <w:rsid w:val="008368D0"/>
    <w:rsid w:val="00836EDD"/>
    <w:rsid w:val="008373AA"/>
    <w:rsid w:val="0084022D"/>
    <w:rsid w:val="00846894"/>
    <w:rsid w:val="00857F77"/>
    <w:rsid w:val="00862F8C"/>
    <w:rsid w:val="00874846"/>
    <w:rsid w:val="00886DF2"/>
    <w:rsid w:val="008A6430"/>
    <w:rsid w:val="008A760B"/>
    <w:rsid w:val="008B6547"/>
    <w:rsid w:val="008C0268"/>
    <w:rsid w:val="008C492F"/>
    <w:rsid w:val="008C5106"/>
    <w:rsid w:val="008D5139"/>
    <w:rsid w:val="008D5EB9"/>
    <w:rsid w:val="008F321C"/>
    <w:rsid w:val="008F66E1"/>
    <w:rsid w:val="009022A0"/>
    <w:rsid w:val="00932509"/>
    <w:rsid w:val="009337FE"/>
    <w:rsid w:val="00933BBC"/>
    <w:rsid w:val="00940BB8"/>
    <w:rsid w:val="00953703"/>
    <w:rsid w:val="00957197"/>
    <w:rsid w:val="00962A04"/>
    <w:rsid w:val="00964566"/>
    <w:rsid w:val="009669E6"/>
    <w:rsid w:val="009774AD"/>
    <w:rsid w:val="00983037"/>
    <w:rsid w:val="00986B20"/>
    <w:rsid w:val="00995F23"/>
    <w:rsid w:val="00996440"/>
    <w:rsid w:val="009A00BC"/>
    <w:rsid w:val="009A237F"/>
    <w:rsid w:val="009A500E"/>
    <w:rsid w:val="009B04BB"/>
    <w:rsid w:val="009B0950"/>
    <w:rsid w:val="009B5F7F"/>
    <w:rsid w:val="009C6366"/>
    <w:rsid w:val="009D2A8F"/>
    <w:rsid w:val="009D33D2"/>
    <w:rsid w:val="009E0BCB"/>
    <w:rsid w:val="009E3512"/>
    <w:rsid w:val="009F0B7D"/>
    <w:rsid w:val="009F724F"/>
    <w:rsid w:val="00A01BFB"/>
    <w:rsid w:val="00A121F0"/>
    <w:rsid w:val="00A24DBC"/>
    <w:rsid w:val="00A2626A"/>
    <w:rsid w:val="00A6208E"/>
    <w:rsid w:val="00A8078D"/>
    <w:rsid w:val="00A85657"/>
    <w:rsid w:val="00A9208E"/>
    <w:rsid w:val="00AA06FE"/>
    <w:rsid w:val="00AA26B9"/>
    <w:rsid w:val="00AA5F6D"/>
    <w:rsid w:val="00AA70C4"/>
    <w:rsid w:val="00AB577D"/>
    <w:rsid w:val="00AB78A6"/>
    <w:rsid w:val="00AC02CC"/>
    <w:rsid w:val="00AF6FD6"/>
    <w:rsid w:val="00B042CF"/>
    <w:rsid w:val="00B0695D"/>
    <w:rsid w:val="00B1071E"/>
    <w:rsid w:val="00B126D1"/>
    <w:rsid w:val="00B174AC"/>
    <w:rsid w:val="00B25837"/>
    <w:rsid w:val="00B35DB6"/>
    <w:rsid w:val="00B4746E"/>
    <w:rsid w:val="00B566A1"/>
    <w:rsid w:val="00B62D62"/>
    <w:rsid w:val="00B67B85"/>
    <w:rsid w:val="00B7760B"/>
    <w:rsid w:val="00B92DDD"/>
    <w:rsid w:val="00B95890"/>
    <w:rsid w:val="00B9780F"/>
    <w:rsid w:val="00BB7CE0"/>
    <w:rsid w:val="00BC6D6F"/>
    <w:rsid w:val="00BD6158"/>
    <w:rsid w:val="00BE4D34"/>
    <w:rsid w:val="00BE54DD"/>
    <w:rsid w:val="00BF4697"/>
    <w:rsid w:val="00C0612D"/>
    <w:rsid w:val="00C25013"/>
    <w:rsid w:val="00C2751E"/>
    <w:rsid w:val="00C33ECA"/>
    <w:rsid w:val="00C40ABA"/>
    <w:rsid w:val="00C5225B"/>
    <w:rsid w:val="00C620C3"/>
    <w:rsid w:val="00C745C2"/>
    <w:rsid w:val="00CB69FA"/>
    <w:rsid w:val="00CC225D"/>
    <w:rsid w:val="00CE76D6"/>
    <w:rsid w:val="00CF4115"/>
    <w:rsid w:val="00CF5709"/>
    <w:rsid w:val="00CF67BB"/>
    <w:rsid w:val="00D064D5"/>
    <w:rsid w:val="00D11C4F"/>
    <w:rsid w:val="00D1426A"/>
    <w:rsid w:val="00D21E03"/>
    <w:rsid w:val="00D273B3"/>
    <w:rsid w:val="00D30216"/>
    <w:rsid w:val="00D30367"/>
    <w:rsid w:val="00D41B6F"/>
    <w:rsid w:val="00D429F7"/>
    <w:rsid w:val="00D440DE"/>
    <w:rsid w:val="00D47C3D"/>
    <w:rsid w:val="00D52CB8"/>
    <w:rsid w:val="00D55E5F"/>
    <w:rsid w:val="00D6383F"/>
    <w:rsid w:val="00D704A0"/>
    <w:rsid w:val="00D868BC"/>
    <w:rsid w:val="00D86EFC"/>
    <w:rsid w:val="00D9541A"/>
    <w:rsid w:val="00D9664B"/>
    <w:rsid w:val="00DC2388"/>
    <w:rsid w:val="00DC25D5"/>
    <w:rsid w:val="00DC3B3E"/>
    <w:rsid w:val="00DC4BF8"/>
    <w:rsid w:val="00DC7283"/>
    <w:rsid w:val="00DD06E8"/>
    <w:rsid w:val="00DD171A"/>
    <w:rsid w:val="00DE0916"/>
    <w:rsid w:val="00DE0F9A"/>
    <w:rsid w:val="00DE11C0"/>
    <w:rsid w:val="00DE439A"/>
    <w:rsid w:val="00DF23BF"/>
    <w:rsid w:val="00DF79CD"/>
    <w:rsid w:val="00E04D52"/>
    <w:rsid w:val="00E10491"/>
    <w:rsid w:val="00E13BDF"/>
    <w:rsid w:val="00E15692"/>
    <w:rsid w:val="00E27C3D"/>
    <w:rsid w:val="00E30493"/>
    <w:rsid w:val="00E36815"/>
    <w:rsid w:val="00E404DC"/>
    <w:rsid w:val="00E42304"/>
    <w:rsid w:val="00E46282"/>
    <w:rsid w:val="00E479DE"/>
    <w:rsid w:val="00E512FE"/>
    <w:rsid w:val="00E63E65"/>
    <w:rsid w:val="00E64369"/>
    <w:rsid w:val="00E65A47"/>
    <w:rsid w:val="00E7590E"/>
    <w:rsid w:val="00E94C48"/>
    <w:rsid w:val="00E95445"/>
    <w:rsid w:val="00EA6E7E"/>
    <w:rsid w:val="00EB7100"/>
    <w:rsid w:val="00EC5885"/>
    <w:rsid w:val="00EC6BAA"/>
    <w:rsid w:val="00ED286F"/>
    <w:rsid w:val="00ED6CD9"/>
    <w:rsid w:val="00F235A2"/>
    <w:rsid w:val="00F33980"/>
    <w:rsid w:val="00F37312"/>
    <w:rsid w:val="00F44581"/>
    <w:rsid w:val="00F47887"/>
    <w:rsid w:val="00F53612"/>
    <w:rsid w:val="00F63CAD"/>
    <w:rsid w:val="00F64946"/>
    <w:rsid w:val="00F6709C"/>
    <w:rsid w:val="00F75653"/>
    <w:rsid w:val="00F7681B"/>
    <w:rsid w:val="00F76B95"/>
    <w:rsid w:val="00F8339C"/>
    <w:rsid w:val="00F95DBF"/>
    <w:rsid w:val="00FA1F90"/>
    <w:rsid w:val="00FA4C32"/>
    <w:rsid w:val="00FA7B7A"/>
    <w:rsid w:val="00FB6CC4"/>
    <w:rsid w:val="00FD2CF6"/>
    <w:rsid w:val="00FD2E78"/>
    <w:rsid w:val="00FD7B5C"/>
    <w:rsid w:val="00FE0CDD"/>
    <w:rsid w:val="00FE4C2D"/>
    <w:rsid w:val="00FE5574"/>
    <w:rsid w:val="00FE74A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2E67"/>
  <w15:chartTrackingRefBased/>
  <w15:docId w15:val="{314A05A7-FA82-4CA2-8A0F-8946369D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fr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5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19A4"/>
    <w:pPr>
      <w:ind w:left="720"/>
      <w:contextualSpacing/>
    </w:pPr>
  </w:style>
  <w:style w:type="paragraph" w:styleId="Sansinterligne">
    <w:name w:val="No Spacing"/>
    <w:uiPriority w:val="1"/>
    <w:qFormat/>
    <w:rsid w:val="0000464F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CE76D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E76D6"/>
  </w:style>
  <w:style w:type="paragraph" w:styleId="Pieddepage">
    <w:name w:val="footer"/>
    <w:basedOn w:val="Normal"/>
    <w:link w:val="PieddepageCar"/>
    <w:uiPriority w:val="99"/>
    <w:unhideWhenUsed/>
    <w:rsid w:val="00CE76D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E76D6"/>
  </w:style>
  <w:style w:type="table" w:styleId="Grilledutableau">
    <w:name w:val="Table Grid"/>
    <w:basedOn w:val="TableauNormal"/>
    <w:uiPriority w:val="39"/>
    <w:rsid w:val="009F72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17B6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6DF2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06C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06C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06C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0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32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1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79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72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D289-FD55-4BB6-8E01-7F39C01F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Silkauskas Kim</dc:creator>
  <cp:keywords/>
  <dc:description/>
  <cp:lastModifiedBy>Silkauskas Kim</cp:lastModifiedBy>
  <cp:revision>10</cp:revision>
  <cp:lastPrinted>2023-11-15T21:53:00Z</cp:lastPrinted>
  <dcterms:created xsi:type="dcterms:W3CDTF">2023-11-15T21:46:00Z</dcterms:created>
  <dcterms:modified xsi:type="dcterms:W3CDTF">2023-11-16T19:38:00Z</dcterms:modified>
</cp:coreProperties>
</file>